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D12B" w14:textId="2248CDE9" w:rsidR="00281C65" w:rsidRPr="00174191" w:rsidRDefault="00CB4459" w:rsidP="0070328C">
      <w:pPr>
        <w:jc w:val="center"/>
        <w:rPr>
          <w:bCs/>
          <w:sz w:val="14"/>
          <w:szCs w:val="14"/>
        </w:rPr>
      </w:pPr>
      <w:r w:rsidRPr="00174191">
        <w:rPr>
          <w:bCs/>
          <w:noProof/>
        </w:rPr>
        <w:drawing>
          <wp:inline distT="0" distB="0" distL="0" distR="0" wp14:anchorId="5E10237B" wp14:editId="05CF77E5">
            <wp:extent cx="1219200" cy="12192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4A586CDF" w14:textId="36302246" w:rsidR="00560A37" w:rsidRPr="00174191" w:rsidRDefault="00656692" w:rsidP="0070328C">
      <w:pPr>
        <w:spacing w:after="0"/>
        <w:jc w:val="center"/>
        <w:rPr>
          <w:b/>
          <w:sz w:val="24"/>
          <w:szCs w:val="24"/>
        </w:rPr>
      </w:pPr>
      <w:r w:rsidRPr="00174191">
        <w:rPr>
          <w:b/>
          <w:sz w:val="24"/>
          <w:szCs w:val="24"/>
        </w:rPr>
        <w:t>T</w:t>
      </w:r>
      <w:r w:rsidR="009E5050" w:rsidRPr="00174191">
        <w:rPr>
          <w:b/>
          <w:sz w:val="24"/>
          <w:szCs w:val="24"/>
        </w:rPr>
        <w:t>hursday</w:t>
      </w:r>
      <w:r w:rsidR="00F318AF" w:rsidRPr="00174191">
        <w:rPr>
          <w:b/>
          <w:sz w:val="24"/>
          <w:szCs w:val="24"/>
        </w:rPr>
        <w:t xml:space="preserve"> </w:t>
      </w:r>
      <w:r w:rsidR="005631E7" w:rsidRPr="00174191">
        <w:rPr>
          <w:b/>
          <w:sz w:val="24"/>
          <w:szCs w:val="24"/>
        </w:rPr>
        <w:t>2</w:t>
      </w:r>
      <w:r w:rsidR="00C849B0" w:rsidRPr="00174191">
        <w:rPr>
          <w:b/>
          <w:sz w:val="24"/>
          <w:szCs w:val="24"/>
        </w:rPr>
        <w:t>5</w:t>
      </w:r>
      <w:r w:rsidR="00B152F7" w:rsidRPr="00174191">
        <w:rPr>
          <w:b/>
          <w:sz w:val="24"/>
          <w:szCs w:val="24"/>
          <w:vertAlign w:val="superscript"/>
        </w:rPr>
        <w:t>th</w:t>
      </w:r>
      <w:r w:rsidR="00B152F7" w:rsidRPr="00174191">
        <w:rPr>
          <w:b/>
          <w:sz w:val="24"/>
          <w:szCs w:val="24"/>
        </w:rPr>
        <w:t xml:space="preserve"> </w:t>
      </w:r>
      <w:r w:rsidR="00C849B0" w:rsidRPr="00174191">
        <w:rPr>
          <w:b/>
          <w:sz w:val="24"/>
          <w:szCs w:val="24"/>
        </w:rPr>
        <w:t>April</w:t>
      </w:r>
      <w:r w:rsidR="008B1B96" w:rsidRPr="00174191">
        <w:rPr>
          <w:b/>
          <w:sz w:val="24"/>
          <w:szCs w:val="24"/>
        </w:rPr>
        <w:t xml:space="preserve"> </w:t>
      </w:r>
      <w:r w:rsidR="00301EE7" w:rsidRPr="00174191">
        <w:rPr>
          <w:b/>
          <w:sz w:val="24"/>
          <w:szCs w:val="24"/>
        </w:rPr>
        <w:t>202</w:t>
      </w:r>
      <w:r w:rsidR="00164B60" w:rsidRPr="00174191">
        <w:rPr>
          <w:b/>
          <w:sz w:val="24"/>
          <w:szCs w:val="24"/>
        </w:rPr>
        <w:t>4</w:t>
      </w:r>
    </w:p>
    <w:p w14:paraId="390366B1" w14:textId="77777777" w:rsidR="00B76B1A" w:rsidRPr="00174191" w:rsidRDefault="00B76B1A" w:rsidP="0070328C">
      <w:pPr>
        <w:spacing w:after="0"/>
        <w:jc w:val="center"/>
        <w:rPr>
          <w:b/>
          <w:sz w:val="24"/>
          <w:szCs w:val="24"/>
        </w:rPr>
      </w:pPr>
      <w:r w:rsidRPr="00174191">
        <w:rPr>
          <w:b/>
          <w:sz w:val="24"/>
          <w:szCs w:val="24"/>
        </w:rPr>
        <w:t>Walsh’s Hotel</w:t>
      </w:r>
    </w:p>
    <w:p w14:paraId="14459C7B" w14:textId="5C248838" w:rsidR="004D62F5" w:rsidRPr="00174191" w:rsidRDefault="00B76B1A" w:rsidP="0070328C">
      <w:pPr>
        <w:spacing w:after="0"/>
        <w:jc w:val="center"/>
        <w:rPr>
          <w:b/>
          <w:sz w:val="24"/>
          <w:szCs w:val="24"/>
        </w:rPr>
      </w:pPr>
      <w:r w:rsidRPr="00174191">
        <w:rPr>
          <w:b/>
          <w:sz w:val="24"/>
          <w:szCs w:val="24"/>
        </w:rPr>
        <w:t>Minutes</w:t>
      </w:r>
    </w:p>
    <w:p w14:paraId="1BC658D7" w14:textId="77777777" w:rsidR="005631E7" w:rsidRPr="00174191" w:rsidRDefault="005631E7" w:rsidP="0070328C">
      <w:pPr>
        <w:spacing w:after="0"/>
        <w:jc w:val="center"/>
        <w:rPr>
          <w:bCs/>
          <w:sz w:val="18"/>
          <w:szCs w:val="18"/>
        </w:rPr>
      </w:pPr>
    </w:p>
    <w:p w14:paraId="5AC5683B" w14:textId="20523E0A" w:rsidR="00B76B1A" w:rsidRPr="00174191" w:rsidRDefault="00B76B1A" w:rsidP="00B76B1A">
      <w:pPr>
        <w:spacing w:after="0"/>
        <w:jc w:val="both"/>
        <w:rPr>
          <w:b/>
        </w:rPr>
      </w:pPr>
      <w:r w:rsidRPr="00174191">
        <w:rPr>
          <w:b/>
        </w:rPr>
        <w:t>In Attendance</w:t>
      </w:r>
    </w:p>
    <w:p w14:paraId="10416523" w14:textId="5BFA6317" w:rsidR="00B76B1A" w:rsidRPr="00174191" w:rsidRDefault="00B76B1A" w:rsidP="00B76B1A">
      <w:pPr>
        <w:spacing w:after="0"/>
        <w:jc w:val="both"/>
        <w:rPr>
          <w:bCs/>
        </w:rPr>
      </w:pPr>
      <w:r w:rsidRPr="00174191">
        <w:rPr>
          <w:bCs/>
        </w:rPr>
        <w:t>Richard Mullholland, Rosalind Mulholland, Brendan Adams, Maria McCann-Russell, Kimberly Madden, Nicola McCloskey, Lyndsey Johnston, Lara Goodall</w:t>
      </w:r>
      <w:r w:rsidRPr="00174191">
        <w:rPr>
          <w:bCs/>
        </w:rPr>
        <w:t xml:space="preserve">, </w:t>
      </w:r>
      <w:r w:rsidRPr="00174191">
        <w:rPr>
          <w:bCs/>
        </w:rPr>
        <w:t>Rosalyn Halferty</w:t>
      </w:r>
      <w:r w:rsidRPr="00174191">
        <w:rPr>
          <w:bCs/>
        </w:rPr>
        <w:t xml:space="preserve">, </w:t>
      </w:r>
      <w:r w:rsidRPr="00174191">
        <w:rPr>
          <w:bCs/>
        </w:rPr>
        <w:t>Cathy O’Neill</w:t>
      </w:r>
      <w:r w:rsidRPr="00174191">
        <w:rPr>
          <w:bCs/>
        </w:rPr>
        <w:t xml:space="preserve">, </w:t>
      </w:r>
      <w:r w:rsidRPr="00174191">
        <w:rPr>
          <w:bCs/>
        </w:rPr>
        <w:t>Maria McCann Russell</w:t>
      </w:r>
    </w:p>
    <w:p w14:paraId="4318586F" w14:textId="77777777" w:rsidR="00174191" w:rsidRDefault="00B76B1A" w:rsidP="00B76B1A">
      <w:pPr>
        <w:spacing w:after="0"/>
        <w:jc w:val="both"/>
        <w:rPr>
          <w:bCs/>
        </w:rPr>
      </w:pPr>
      <w:r w:rsidRPr="00174191">
        <w:rPr>
          <w:b/>
        </w:rPr>
        <w:t>Apologies:</w:t>
      </w:r>
      <w:r w:rsidRPr="00174191">
        <w:rPr>
          <w:bCs/>
        </w:rPr>
        <w:t xml:space="preserve"> </w:t>
      </w:r>
    </w:p>
    <w:p w14:paraId="6903EC39" w14:textId="0E7DE626" w:rsidR="00B76B1A" w:rsidRPr="00174191" w:rsidRDefault="00B76B1A" w:rsidP="00B76B1A">
      <w:pPr>
        <w:spacing w:after="0"/>
        <w:jc w:val="both"/>
        <w:rPr>
          <w:bCs/>
        </w:rPr>
      </w:pPr>
      <w:r w:rsidRPr="00174191">
        <w:rPr>
          <w:bCs/>
        </w:rPr>
        <w:t>Sean McEvoy, Jim Quinn, Brian McCormick, Aoife O’Neill, Jamese McCloy</w:t>
      </w:r>
      <w:r w:rsidRPr="00174191">
        <w:rPr>
          <w:bCs/>
        </w:rPr>
        <w:t xml:space="preserve">, </w:t>
      </w:r>
      <w:r w:rsidRPr="00174191">
        <w:rPr>
          <w:bCs/>
        </w:rPr>
        <w:t>Jim Barr,</w:t>
      </w:r>
      <w:r w:rsidRPr="00174191">
        <w:rPr>
          <w:bCs/>
        </w:rPr>
        <w:t xml:space="preserve"> </w:t>
      </w:r>
      <w:r w:rsidRPr="00174191">
        <w:rPr>
          <w:bCs/>
        </w:rPr>
        <w:t>Kathleen McBride</w:t>
      </w:r>
      <w:r w:rsidR="00BA4574">
        <w:rPr>
          <w:bCs/>
        </w:rPr>
        <w:t>,</w:t>
      </w:r>
      <w:r w:rsidRPr="00174191">
        <w:rPr>
          <w:bCs/>
        </w:rPr>
        <w:t xml:space="preserve"> Dermot Friel</w:t>
      </w:r>
    </w:p>
    <w:p w14:paraId="1164CF1B" w14:textId="65A480B8" w:rsidR="00B76B1A" w:rsidRPr="00174191" w:rsidRDefault="00B76B1A" w:rsidP="00B76B1A">
      <w:pPr>
        <w:spacing w:after="0"/>
        <w:jc w:val="both"/>
        <w:rPr>
          <w:bCs/>
        </w:rPr>
      </w:pPr>
    </w:p>
    <w:tbl>
      <w:tblPr>
        <w:tblStyle w:val="TableGrid"/>
        <w:tblW w:w="0" w:type="auto"/>
        <w:tblLook w:val="04A0" w:firstRow="1" w:lastRow="0" w:firstColumn="1" w:lastColumn="0" w:noHBand="0" w:noVBand="1"/>
      </w:tblPr>
      <w:tblGrid>
        <w:gridCol w:w="1555"/>
        <w:gridCol w:w="4961"/>
        <w:gridCol w:w="2500"/>
      </w:tblGrid>
      <w:tr w:rsidR="00B76B1A" w:rsidRPr="00174191" w14:paraId="4A9DAAB9" w14:textId="77777777" w:rsidTr="00BA4574">
        <w:tc>
          <w:tcPr>
            <w:tcW w:w="1555" w:type="dxa"/>
          </w:tcPr>
          <w:p w14:paraId="0D9F806B" w14:textId="7788AF0A" w:rsidR="00B76B1A" w:rsidRPr="00174191" w:rsidRDefault="00B76B1A" w:rsidP="00B76B1A">
            <w:pPr>
              <w:spacing w:after="0"/>
              <w:jc w:val="both"/>
              <w:rPr>
                <w:bCs/>
              </w:rPr>
            </w:pPr>
            <w:r w:rsidRPr="00174191">
              <w:rPr>
                <w:bCs/>
              </w:rPr>
              <w:t>Agenda</w:t>
            </w:r>
          </w:p>
        </w:tc>
        <w:tc>
          <w:tcPr>
            <w:tcW w:w="4961" w:type="dxa"/>
          </w:tcPr>
          <w:p w14:paraId="3B0E3FCB" w14:textId="62525060" w:rsidR="00B76B1A" w:rsidRPr="00174191" w:rsidRDefault="00B76B1A" w:rsidP="00B76B1A">
            <w:pPr>
              <w:spacing w:after="0"/>
              <w:jc w:val="both"/>
              <w:rPr>
                <w:bCs/>
              </w:rPr>
            </w:pPr>
            <w:r w:rsidRPr="00174191">
              <w:rPr>
                <w:bCs/>
              </w:rPr>
              <w:t>Detail</w:t>
            </w:r>
          </w:p>
        </w:tc>
        <w:tc>
          <w:tcPr>
            <w:tcW w:w="2500" w:type="dxa"/>
          </w:tcPr>
          <w:p w14:paraId="2CB22E0E" w14:textId="41FC77EA" w:rsidR="00B76B1A" w:rsidRPr="00174191" w:rsidRDefault="00B76B1A" w:rsidP="00B76B1A">
            <w:pPr>
              <w:spacing w:after="0"/>
              <w:jc w:val="both"/>
              <w:rPr>
                <w:bCs/>
              </w:rPr>
            </w:pPr>
            <w:r w:rsidRPr="00174191">
              <w:rPr>
                <w:bCs/>
              </w:rPr>
              <w:t>Actions Arising</w:t>
            </w:r>
          </w:p>
        </w:tc>
      </w:tr>
      <w:tr w:rsidR="00B76B1A" w:rsidRPr="00174191" w14:paraId="6536C40A" w14:textId="77777777" w:rsidTr="00BA4574">
        <w:tc>
          <w:tcPr>
            <w:tcW w:w="1555" w:type="dxa"/>
          </w:tcPr>
          <w:p w14:paraId="1DAB5AAB" w14:textId="1F443A2F" w:rsidR="00B76B1A" w:rsidRPr="00174191" w:rsidRDefault="00B76B1A" w:rsidP="00B76B1A">
            <w:pPr>
              <w:spacing w:after="0"/>
              <w:jc w:val="both"/>
              <w:rPr>
                <w:bCs/>
              </w:rPr>
            </w:pPr>
            <w:r w:rsidRPr="00174191">
              <w:rPr>
                <w:bCs/>
              </w:rPr>
              <w:t xml:space="preserve">Apologies, </w:t>
            </w:r>
            <w:r w:rsidRPr="00174191">
              <w:rPr>
                <w:bCs/>
              </w:rPr>
              <w:t xml:space="preserve">Previous </w:t>
            </w:r>
            <w:r w:rsidRPr="00174191">
              <w:rPr>
                <w:bCs/>
              </w:rPr>
              <w:t>Minutes</w:t>
            </w:r>
            <w:r w:rsidRPr="00174191">
              <w:rPr>
                <w:bCs/>
              </w:rPr>
              <w:t xml:space="preserve"> &amp; </w:t>
            </w:r>
            <w:r w:rsidRPr="00174191">
              <w:rPr>
                <w:bCs/>
              </w:rPr>
              <w:t xml:space="preserve">Actions </w:t>
            </w:r>
          </w:p>
        </w:tc>
        <w:tc>
          <w:tcPr>
            <w:tcW w:w="4961" w:type="dxa"/>
          </w:tcPr>
          <w:p w14:paraId="4C934385" w14:textId="77777777" w:rsidR="00B76B1A" w:rsidRPr="00174191" w:rsidRDefault="00B76B1A" w:rsidP="00B76B1A">
            <w:pPr>
              <w:pStyle w:val="ListParagraph"/>
              <w:spacing w:after="0"/>
              <w:ind w:left="0"/>
              <w:jc w:val="both"/>
              <w:rPr>
                <w:bCs/>
              </w:rPr>
            </w:pPr>
            <w:r w:rsidRPr="00174191">
              <w:rPr>
                <w:bCs/>
              </w:rPr>
              <w:t xml:space="preserve">Richard opened the meeting, welcomed everyone and noted apologies.  </w:t>
            </w:r>
          </w:p>
          <w:p w14:paraId="489234A9" w14:textId="77777777" w:rsidR="00B76B1A" w:rsidRPr="00174191" w:rsidRDefault="00B76B1A" w:rsidP="00B76B1A">
            <w:pPr>
              <w:pStyle w:val="ListParagraph"/>
              <w:spacing w:after="0"/>
              <w:ind w:left="0"/>
              <w:jc w:val="both"/>
              <w:rPr>
                <w:bCs/>
              </w:rPr>
            </w:pPr>
          </w:p>
          <w:p w14:paraId="51C21555" w14:textId="516F49AA" w:rsidR="00B76B1A" w:rsidRPr="00174191" w:rsidRDefault="00B76B1A" w:rsidP="003D5498">
            <w:pPr>
              <w:pStyle w:val="ListParagraph"/>
              <w:spacing w:after="0"/>
              <w:ind w:left="0"/>
              <w:jc w:val="both"/>
              <w:rPr>
                <w:bCs/>
              </w:rPr>
            </w:pPr>
            <w:r w:rsidRPr="00174191">
              <w:rPr>
                <w:bCs/>
              </w:rPr>
              <w:t xml:space="preserve">Brendan Adams proposed the previous minutes and these were seconded by </w:t>
            </w:r>
            <w:r w:rsidRPr="00174191">
              <w:rPr>
                <w:bCs/>
              </w:rPr>
              <w:t>Kimberly Madden</w:t>
            </w:r>
            <w:r w:rsidRPr="00174191">
              <w:rPr>
                <w:bCs/>
              </w:rPr>
              <w:t>.</w:t>
            </w:r>
          </w:p>
        </w:tc>
        <w:tc>
          <w:tcPr>
            <w:tcW w:w="2500" w:type="dxa"/>
          </w:tcPr>
          <w:p w14:paraId="149FD7F6" w14:textId="77777777" w:rsidR="00B76B1A" w:rsidRPr="00174191" w:rsidRDefault="00B76B1A" w:rsidP="00B76B1A">
            <w:pPr>
              <w:spacing w:after="0"/>
              <w:jc w:val="both"/>
              <w:rPr>
                <w:bCs/>
              </w:rPr>
            </w:pPr>
          </w:p>
          <w:p w14:paraId="1DB93519" w14:textId="743F092A" w:rsidR="00B76B1A" w:rsidRPr="00174191" w:rsidRDefault="00B76B1A" w:rsidP="00B76B1A">
            <w:pPr>
              <w:spacing w:after="0"/>
              <w:jc w:val="both"/>
              <w:rPr>
                <w:bCs/>
              </w:rPr>
            </w:pPr>
            <w:r w:rsidRPr="00174191">
              <w:rPr>
                <w:bCs/>
              </w:rPr>
              <w:t>n/a</w:t>
            </w:r>
          </w:p>
        </w:tc>
      </w:tr>
      <w:tr w:rsidR="00B76B1A" w:rsidRPr="00174191" w14:paraId="17D49017" w14:textId="77777777" w:rsidTr="00BA4574">
        <w:tc>
          <w:tcPr>
            <w:tcW w:w="1555" w:type="dxa"/>
          </w:tcPr>
          <w:p w14:paraId="3DE512E5" w14:textId="77777777" w:rsidR="000778BD" w:rsidRPr="00174191" w:rsidRDefault="000778BD" w:rsidP="000778BD">
            <w:pPr>
              <w:spacing w:after="0"/>
              <w:jc w:val="both"/>
              <w:rPr>
                <w:rFonts w:cstheme="minorHAnsi"/>
                <w:bCs/>
              </w:rPr>
            </w:pPr>
            <w:r w:rsidRPr="00174191">
              <w:rPr>
                <w:rFonts w:cstheme="minorHAnsi"/>
                <w:bCs/>
              </w:rPr>
              <w:t>Update on Business Development Activities / MTB / Incoming FAMs</w:t>
            </w:r>
          </w:p>
          <w:p w14:paraId="010BAA2C" w14:textId="77777777" w:rsidR="00B76B1A" w:rsidRPr="00174191" w:rsidRDefault="00B76B1A" w:rsidP="00B76B1A">
            <w:pPr>
              <w:spacing w:after="0"/>
              <w:jc w:val="both"/>
              <w:rPr>
                <w:rFonts w:cstheme="minorHAnsi"/>
                <w:bCs/>
              </w:rPr>
            </w:pPr>
          </w:p>
        </w:tc>
        <w:tc>
          <w:tcPr>
            <w:tcW w:w="4961" w:type="dxa"/>
          </w:tcPr>
          <w:p w14:paraId="11101BCB" w14:textId="67D28BCC" w:rsidR="000778BD" w:rsidRDefault="003D5498" w:rsidP="003D5498">
            <w:pPr>
              <w:spacing w:after="0"/>
              <w:jc w:val="both"/>
              <w:rPr>
                <w:rFonts w:cstheme="minorHAnsi"/>
                <w:bCs/>
                <w:color w:val="222222"/>
              </w:rPr>
            </w:pPr>
            <w:r w:rsidRPr="00174191">
              <w:rPr>
                <w:rFonts w:cstheme="minorHAnsi"/>
                <w:bCs/>
              </w:rPr>
              <w:t xml:space="preserve">LG updated on MTB follow-up. Work is ongoing, with focus on getting FAM visits where possible.  Kimberly noted that she is </w:t>
            </w:r>
            <w:r w:rsidRPr="00174191">
              <w:rPr>
                <w:rFonts w:cstheme="minorHAnsi"/>
                <w:bCs/>
              </w:rPr>
              <w:t xml:space="preserve">working on a FAM visit with </w:t>
            </w:r>
            <w:r w:rsidRPr="00174191">
              <w:rPr>
                <w:rFonts w:cstheme="minorHAnsi"/>
                <w:bCs/>
                <w:color w:val="222222"/>
              </w:rPr>
              <w:t>Aideen from Tour Partner Group</w:t>
            </w:r>
            <w:r w:rsidRPr="00174191">
              <w:rPr>
                <w:rFonts w:cstheme="minorHAnsi"/>
                <w:bCs/>
                <w:color w:val="222222"/>
              </w:rPr>
              <w:t xml:space="preserve">. LG asked who should be included within this itinerary. There was a consensus that FAM itinerary developed for Abbey Tours would </w:t>
            </w:r>
            <w:r w:rsidR="00FB2DB2">
              <w:rPr>
                <w:rFonts w:cstheme="minorHAnsi"/>
                <w:bCs/>
                <w:color w:val="222222"/>
              </w:rPr>
              <w:t xml:space="preserve">work </w:t>
            </w:r>
            <w:r w:rsidRPr="00174191">
              <w:rPr>
                <w:rFonts w:cstheme="minorHAnsi"/>
                <w:bCs/>
                <w:color w:val="222222"/>
              </w:rPr>
              <w:t xml:space="preserve">well. The group accommodation will be split across the 3 properties. </w:t>
            </w:r>
          </w:p>
          <w:p w14:paraId="378C1B19" w14:textId="5832490E" w:rsidR="00BA4574" w:rsidRPr="00174191" w:rsidRDefault="00BA4574" w:rsidP="003D5498">
            <w:pPr>
              <w:spacing w:after="0"/>
              <w:jc w:val="both"/>
              <w:rPr>
                <w:rFonts w:cstheme="minorHAnsi"/>
                <w:bCs/>
                <w:color w:val="222222"/>
              </w:rPr>
            </w:pPr>
            <w:r>
              <w:rPr>
                <w:rFonts w:cstheme="minorHAnsi"/>
                <w:bCs/>
                <w:color w:val="222222"/>
              </w:rPr>
              <w:t>Lindsey updated the group that Council is organising the Clogher Valley Show on 31</w:t>
            </w:r>
            <w:r w:rsidRPr="00BA4574">
              <w:rPr>
                <w:rFonts w:cstheme="minorHAnsi"/>
                <w:bCs/>
                <w:color w:val="222222"/>
                <w:vertAlign w:val="superscript"/>
              </w:rPr>
              <w:t>st</w:t>
            </w:r>
            <w:r>
              <w:rPr>
                <w:rFonts w:cstheme="minorHAnsi"/>
                <w:bCs/>
                <w:color w:val="222222"/>
              </w:rPr>
              <w:t xml:space="preserve"> July and that anyone that wants to have a stand at the show should contact her.  There is a small, refundable deposit (£30) to pay to secure the stand.  She also noted that Council is planning a second Taste event for 29</w:t>
            </w:r>
            <w:r w:rsidRPr="00BA4574">
              <w:rPr>
                <w:rFonts w:cstheme="minorHAnsi"/>
                <w:bCs/>
                <w:color w:val="222222"/>
                <w:vertAlign w:val="superscript"/>
              </w:rPr>
              <w:t>th</w:t>
            </w:r>
            <w:r>
              <w:rPr>
                <w:rFonts w:cstheme="minorHAnsi"/>
                <w:bCs/>
                <w:color w:val="222222"/>
              </w:rPr>
              <w:t xml:space="preserve"> June in Pomeroy Forest and encouraged members to get involved.</w:t>
            </w:r>
          </w:p>
        </w:tc>
        <w:tc>
          <w:tcPr>
            <w:tcW w:w="2500" w:type="dxa"/>
          </w:tcPr>
          <w:p w14:paraId="14F86201" w14:textId="06912F79" w:rsidR="00B76B1A" w:rsidRPr="00174191" w:rsidRDefault="00BA4574" w:rsidP="00B76B1A">
            <w:pPr>
              <w:spacing w:after="0"/>
              <w:jc w:val="both"/>
              <w:rPr>
                <w:rFonts w:cstheme="minorHAnsi"/>
                <w:bCs/>
              </w:rPr>
            </w:pPr>
            <w:r>
              <w:rPr>
                <w:rFonts w:cstheme="minorHAnsi"/>
                <w:bCs/>
              </w:rPr>
              <w:t>Member</w:t>
            </w:r>
            <w:r w:rsidR="005E39FF">
              <w:rPr>
                <w:rFonts w:cstheme="minorHAnsi"/>
                <w:bCs/>
              </w:rPr>
              <w:t>s</w:t>
            </w:r>
            <w:r>
              <w:rPr>
                <w:rFonts w:cstheme="minorHAnsi"/>
                <w:bCs/>
              </w:rPr>
              <w:t xml:space="preserve"> to contact Lindsey</w:t>
            </w:r>
            <w:r w:rsidR="005E39FF">
              <w:rPr>
                <w:rFonts w:cstheme="minorHAnsi"/>
                <w:bCs/>
              </w:rPr>
              <w:t xml:space="preserve"> to register interest for Clogher Valley and Taste events.</w:t>
            </w:r>
          </w:p>
        </w:tc>
      </w:tr>
      <w:tr w:rsidR="00B76B1A" w:rsidRPr="00174191" w14:paraId="609F8C69" w14:textId="77777777" w:rsidTr="00BA4574">
        <w:tc>
          <w:tcPr>
            <w:tcW w:w="1555" w:type="dxa"/>
          </w:tcPr>
          <w:p w14:paraId="50A88005" w14:textId="2AE41FAC" w:rsidR="00B76B1A" w:rsidRPr="00174191" w:rsidRDefault="000778BD" w:rsidP="00B76B1A">
            <w:pPr>
              <w:spacing w:after="0"/>
              <w:jc w:val="both"/>
              <w:rPr>
                <w:bCs/>
              </w:rPr>
            </w:pPr>
            <w:r w:rsidRPr="00174191">
              <w:rPr>
                <w:bCs/>
              </w:rPr>
              <w:t>Festival Update</w:t>
            </w:r>
          </w:p>
        </w:tc>
        <w:tc>
          <w:tcPr>
            <w:tcW w:w="4961" w:type="dxa"/>
          </w:tcPr>
          <w:p w14:paraId="6B442C76" w14:textId="63A7268E" w:rsidR="00B76B1A" w:rsidRPr="00174191" w:rsidRDefault="000778BD" w:rsidP="000778BD">
            <w:pPr>
              <w:pStyle w:val="ListParagraph"/>
              <w:spacing w:after="0"/>
              <w:ind w:left="0"/>
              <w:jc w:val="both"/>
              <w:rPr>
                <w:bCs/>
              </w:rPr>
            </w:pPr>
            <w:r w:rsidRPr="00174191">
              <w:rPr>
                <w:bCs/>
              </w:rPr>
              <w:t>Rosalind g</w:t>
            </w:r>
            <w:r w:rsidRPr="00174191">
              <w:rPr>
                <w:bCs/>
              </w:rPr>
              <w:t>a</w:t>
            </w:r>
            <w:r w:rsidRPr="00174191">
              <w:rPr>
                <w:bCs/>
              </w:rPr>
              <w:t>ve an update on festival &amp; encourage</w:t>
            </w:r>
            <w:r w:rsidRPr="00174191">
              <w:rPr>
                <w:bCs/>
              </w:rPr>
              <w:t>d</w:t>
            </w:r>
            <w:r w:rsidRPr="00174191">
              <w:rPr>
                <w:bCs/>
              </w:rPr>
              <w:t xml:space="preserve"> cluster members to come to the festival on their guest pass and share </w:t>
            </w:r>
            <w:r w:rsidR="00FB2DB2" w:rsidRPr="00174191">
              <w:rPr>
                <w:bCs/>
              </w:rPr>
              <w:t>the discount code</w:t>
            </w:r>
            <w:r w:rsidR="00FB2DB2" w:rsidRPr="00174191">
              <w:rPr>
                <w:bCs/>
              </w:rPr>
              <w:t xml:space="preserve"> </w:t>
            </w:r>
            <w:r w:rsidRPr="00174191">
              <w:rPr>
                <w:bCs/>
              </w:rPr>
              <w:t>on socials</w:t>
            </w:r>
            <w:r w:rsidRPr="00174191">
              <w:rPr>
                <w:bCs/>
              </w:rPr>
              <w:t xml:space="preserve">.  She noted that the comms campaign is underway and that a successful media / influencer visit took place on </w:t>
            </w:r>
            <w:r w:rsidRPr="00174191">
              <w:rPr>
                <w:bCs/>
              </w:rPr>
              <w:lastRenderedPageBreak/>
              <w:t>22</w:t>
            </w:r>
            <w:r w:rsidRPr="00174191">
              <w:rPr>
                <w:bCs/>
                <w:vertAlign w:val="superscript"/>
              </w:rPr>
              <w:t>nd</w:t>
            </w:r>
            <w:r w:rsidRPr="00174191">
              <w:rPr>
                <w:bCs/>
              </w:rPr>
              <w:t xml:space="preserve"> April.</w:t>
            </w:r>
            <w:r w:rsidR="00BA4574">
              <w:rPr>
                <w:bCs/>
              </w:rPr>
              <w:t xml:space="preserve">  Rosalind also noted that she has been working with the local schools to encourage local Year 13 and 14 students to attend the festival.</w:t>
            </w:r>
          </w:p>
        </w:tc>
        <w:tc>
          <w:tcPr>
            <w:tcW w:w="2500" w:type="dxa"/>
          </w:tcPr>
          <w:p w14:paraId="316A933E" w14:textId="77777777" w:rsidR="00B76B1A" w:rsidRPr="00174191" w:rsidRDefault="00B76B1A" w:rsidP="00B76B1A">
            <w:pPr>
              <w:spacing w:after="0"/>
              <w:jc w:val="both"/>
              <w:rPr>
                <w:bCs/>
              </w:rPr>
            </w:pPr>
          </w:p>
        </w:tc>
      </w:tr>
      <w:tr w:rsidR="00B76B1A" w:rsidRPr="00174191" w14:paraId="629347CA" w14:textId="77777777" w:rsidTr="00BA4574">
        <w:tc>
          <w:tcPr>
            <w:tcW w:w="1555" w:type="dxa"/>
          </w:tcPr>
          <w:p w14:paraId="63DA7EA5" w14:textId="68C2B625" w:rsidR="00B76B1A" w:rsidRPr="00174191" w:rsidRDefault="000778BD" w:rsidP="00B76B1A">
            <w:pPr>
              <w:spacing w:after="0"/>
              <w:jc w:val="both"/>
              <w:rPr>
                <w:bCs/>
              </w:rPr>
            </w:pPr>
            <w:r w:rsidRPr="00174191">
              <w:rPr>
                <w:bCs/>
              </w:rPr>
              <w:t>Recruitment</w:t>
            </w:r>
          </w:p>
        </w:tc>
        <w:tc>
          <w:tcPr>
            <w:tcW w:w="4961" w:type="dxa"/>
          </w:tcPr>
          <w:p w14:paraId="50396C5D" w14:textId="3128E4CD" w:rsidR="00B76B1A" w:rsidRPr="00174191" w:rsidRDefault="000778BD" w:rsidP="00B76B1A">
            <w:pPr>
              <w:spacing w:after="0"/>
              <w:jc w:val="both"/>
              <w:rPr>
                <w:bCs/>
              </w:rPr>
            </w:pPr>
            <w:r w:rsidRPr="00174191">
              <w:rPr>
                <w:bCs/>
              </w:rPr>
              <w:t xml:space="preserve">LG gave an update on the recruitment process and an overview of the </w:t>
            </w:r>
            <w:r w:rsidRPr="00174191">
              <w:rPr>
                <w:bCs/>
              </w:rPr>
              <w:t>applications</w:t>
            </w:r>
            <w:r w:rsidRPr="00174191">
              <w:rPr>
                <w:bCs/>
              </w:rPr>
              <w:t xml:space="preserve"> received. </w:t>
            </w:r>
            <w:r w:rsidRPr="00174191">
              <w:rPr>
                <w:bCs/>
              </w:rPr>
              <w:t xml:space="preserve">Three applications received to date – Lough Neagh Stories, An Carn and The Inn at </w:t>
            </w:r>
            <w:proofErr w:type="spellStart"/>
            <w:r w:rsidRPr="00174191">
              <w:rPr>
                <w:bCs/>
              </w:rPr>
              <w:t>Castledawson</w:t>
            </w:r>
            <w:proofErr w:type="spellEnd"/>
            <w:r w:rsidRPr="00174191">
              <w:rPr>
                <w:bCs/>
              </w:rPr>
              <w:t>.  Jigsaw Farm requested an extension. Splash NI replied to say they would like another year’s trading and then they would apply.</w:t>
            </w:r>
            <w:r w:rsidRPr="00174191">
              <w:rPr>
                <w:bCs/>
              </w:rPr>
              <w:t xml:space="preserve">  </w:t>
            </w:r>
            <w:r w:rsidR="005E39FF">
              <w:rPr>
                <w:bCs/>
              </w:rPr>
              <w:t xml:space="preserve">Brendan suggested that it would be of benefit to meet with each of the applicants to chat through their application prior to the Governance group meeting.  Everyone agreed that this would be of benefit.  LG and Cathy O’Neill will meet with potential new members.  </w:t>
            </w:r>
          </w:p>
        </w:tc>
        <w:tc>
          <w:tcPr>
            <w:tcW w:w="2500" w:type="dxa"/>
          </w:tcPr>
          <w:p w14:paraId="04900471" w14:textId="77777777" w:rsidR="00B76B1A" w:rsidRDefault="005E39FF" w:rsidP="00B76B1A">
            <w:pPr>
              <w:spacing w:after="0"/>
              <w:jc w:val="both"/>
              <w:rPr>
                <w:bCs/>
              </w:rPr>
            </w:pPr>
            <w:r>
              <w:rPr>
                <w:bCs/>
              </w:rPr>
              <w:t xml:space="preserve">LG to arrange a meeting with each potential new cluster member. </w:t>
            </w:r>
          </w:p>
          <w:p w14:paraId="3D825B87" w14:textId="77777777" w:rsidR="005E39FF" w:rsidRDefault="005E39FF" w:rsidP="00B76B1A">
            <w:pPr>
              <w:spacing w:after="0"/>
              <w:jc w:val="both"/>
              <w:rPr>
                <w:bCs/>
              </w:rPr>
            </w:pPr>
          </w:p>
          <w:p w14:paraId="45FEFF41" w14:textId="47E4BCDA" w:rsidR="005E39FF" w:rsidRPr="00174191" w:rsidRDefault="005E39FF" w:rsidP="00B76B1A">
            <w:pPr>
              <w:spacing w:after="0"/>
              <w:jc w:val="both"/>
              <w:rPr>
                <w:bCs/>
              </w:rPr>
            </w:pPr>
            <w:r>
              <w:rPr>
                <w:bCs/>
              </w:rPr>
              <w:t>LG to arrange a meeting with the Governance group to review the application forms.</w:t>
            </w:r>
          </w:p>
        </w:tc>
      </w:tr>
      <w:tr w:rsidR="000778BD" w:rsidRPr="00174191" w14:paraId="0712C1F6" w14:textId="77777777" w:rsidTr="00BA4574">
        <w:tc>
          <w:tcPr>
            <w:tcW w:w="1555" w:type="dxa"/>
          </w:tcPr>
          <w:p w14:paraId="2A81AAE7" w14:textId="2634D5C6" w:rsidR="000778BD" w:rsidRPr="00174191" w:rsidRDefault="000778BD" w:rsidP="00B76B1A">
            <w:pPr>
              <w:spacing w:after="0"/>
              <w:jc w:val="both"/>
              <w:rPr>
                <w:bCs/>
              </w:rPr>
            </w:pPr>
            <w:r w:rsidRPr="00174191">
              <w:rPr>
                <w:bCs/>
              </w:rPr>
              <w:t>Annual Fees</w:t>
            </w:r>
          </w:p>
        </w:tc>
        <w:tc>
          <w:tcPr>
            <w:tcW w:w="4961" w:type="dxa"/>
          </w:tcPr>
          <w:p w14:paraId="4B863470" w14:textId="3DA2C61E" w:rsidR="000778BD" w:rsidRPr="00174191" w:rsidRDefault="000778BD" w:rsidP="000778BD">
            <w:pPr>
              <w:pStyle w:val="ListParagraph"/>
              <w:spacing w:after="0"/>
              <w:ind w:left="0"/>
              <w:jc w:val="both"/>
              <w:rPr>
                <w:bCs/>
              </w:rPr>
            </w:pPr>
            <w:r w:rsidRPr="00174191">
              <w:rPr>
                <w:bCs/>
              </w:rPr>
              <w:t xml:space="preserve">LG noted that the </w:t>
            </w:r>
            <w:r w:rsidRPr="00174191">
              <w:rPr>
                <w:bCs/>
              </w:rPr>
              <w:t>2024 – 2025</w:t>
            </w:r>
            <w:r w:rsidRPr="00174191">
              <w:rPr>
                <w:bCs/>
              </w:rPr>
              <w:t xml:space="preserve"> fees were due to be issued and asked the group if they wanted the fees to remain the same as </w:t>
            </w:r>
            <w:r w:rsidRPr="00174191">
              <w:rPr>
                <w:bCs/>
              </w:rPr>
              <w:t>2023 / 24 fee</w:t>
            </w:r>
            <w:r w:rsidRPr="00174191">
              <w:rPr>
                <w:bCs/>
              </w:rPr>
              <w:t>s.  There was a consensus that the fees should remain the same.  Cathy suggested that LG check with Dermot before these were finalised.</w:t>
            </w:r>
          </w:p>
        </w:tc>
        <w:tc>
          <w:tcPr>
            <w:tcW w:w="2500" w:type="dxa"/>
          </w:tcPr>
          <w:p w14:paraId="3731D78D" w14:textId="77777777" w:rsidR="000778BD" w:rsidRPr="00174191" w:rsidRDefault="000778BD" w:rsidP="00B76B1A">
            <w:pPr>
              <w:spacing w:after="0"/>
              <w:jc w:val="both"/>
              <w:rPr>
                <w:bCs/>
              </w:rPr>
            </w:pPr>
          </w:p>
          <w:p w14:paraId="76968254" w14:textId="6595C490" w:rsidR="000778BD" w:rsidRPr="00174191" w:rsidRDefault="000778BD" w:rsidP="00B76B1A">
            <w:pPr>
              <w:spacing w:after="0"/>
              <w:jc w:val="both"/>
              <w:rPr>
                <w:bCs/>
              </w:rPr>
            </w:pPr>
            <w:r w:rsidRPr="00174191">
              <w:rPr>
                <w:bCs/>
              </w:rPr>
              <w:t>LG to follow up with Dermot Friel re the fees for 24 / 25</w:t>
            </w:r>
          </w:p>
        </w:tc>
      </w:tr>
      <w:tr w:rsidR="000778BD" w:rsidRPr="00174191" w14:paraId="23B31C74" w14:textId="77777777" w:rsidTr="00BA4574">
        <w:tc>
          <w:tcPr>
            <w:tcW w:w="1555" w:type="dxa"/>
          </w:tcPr>
          <w:p w14:paraId="2EF81996" w14:textId="3F242A1D" w:rsidR="000778BD" w:rsidRPr="00174191" w:rsidRDefault="00174191" w:rsidP="00B76B1A">
            <w:pPr>
              <w:spacing w:after="0"/>
              <w:jc w:val="both"/>
              <w:rPr>
                <w:bCs/>
              </w:rPr>
            </w:pPr>
            <w:r w:rsidRPr="00174191">
              <w:rPr>
                <w:bCs/>
              </w:rPr>
              <w:t>Marketing Activities</w:t>
            </w:r>
          </w:p>
        </w:tc>
        <w:tc>
          <w:tcPr>
            <w:tcW w:w="4961" w:type="dxa"/>
          </w:tcPr>
          <w:p w14:paraId="7EFA68CE" w14:textId="1DAAEEFB" w:rsidR="000778BD" w:rsidRPr="00174191" w:rsidRDefault="00174191" w:rsidP="00B76B1A">
            <w:pPr>
              <w:spacing w:after="0"/>
              <w:jc w:val="both"/>
              <w:rPr>
                <w:bCs/>
              </w:rPr>
            </w:pPr>
            <w:r w:rsidRPr="00174191">
              <w:rPr>
                <w:bCs/>
              </w:rPr>
              <w:t>Marketing activities have</w:t>
            </w:r>
            <w:r w:rsidR="00BA4574">
              <w:rPr>
                <w:bCs/>
              </w:rPr>
              <w:t xml:space="preserve"> been</w:t>
            </w:r>
            <w:r w:rsidRPr="00174191">
              <w:rPr>
                <w:bCs/>
              </w:rPr>
              <w:t xml:space="preserve"> focus</w:t>
            </w:r>
            <w:r w:rsidR="00BA4574">
              <w:rPr>
                <w:bCs/>
              </w:rPr>
              <w:t xml:space="preserve">ing </w:t>
            </w:r>
            <w:r w:rsidRPr="00174191">
              <w:rPr>
                <w:bCs/>
              </w:rPr>
              <w:t xml:space="preserve">on </w:t>
            </w:r>
            <w:r w:rsidR="00BA4574">
              <w:rPr>
                <w:bCs/>
              </w:rPr>
              <w:t>the festival.  Following the festival LG and RH will review and plan comms for Q2 and Q3 in 2024.</w:t>
            </w:r>
          </w:p>
        </w:tc>
        <w:tc>
          <w:tcPr>
            <w:tcW w:w="2500" w:type="dxa"/>
          </w:tcPr>
          <w:p w14:paraId="67939474" w14:textId="67CE8B50" w:rsidR="000778BD" w:rsidRPr="00174191" w:rsidRDefault="00BA4574" w:rsidP="00B76B1A">
            <w:pPr>
              <w:spacing w:after="0"/>
              <w:jc w:val="both"/>
              <w:rPr>
                <w:bCs/>
              </w:rPr>
            </w:pPr>
            <w:r>
              <w:rPr>
                <w:bCs/>
              </w:rPr>
              <w:t>Finalise marketing activities for the festival.</w:t>
            </w:r>
          </w:p>
        </w:tc>
      </w:tr>
      <w:tr w:rsidR="00174191" w:rsidRPr="00174191" w14:paraId="1A4E2AED" w14:textId="77777777" w:rsidTr="00BA4574">
        <w:tc>
          <w:tcPr>
            <w:tcW w:w="1555" w:type="dxa"/>
          </w:tcPr>
          <w:p w14:paraId="74249E99" w14:textId="3032B703" w:rsidR="00174191" w:rsidRPr="00174191" w:rsidRDefault="00174191" w:rsidP="00B76B1A">
            <w:pPr>
              <w:spacing w:after="0"/>
              <w:jc w:val="both"/>
              <w:rPr>
                <w:bCs/>
              </w:rPr>
            </w:pPr>
            <w:r w:rsidRPr="00174191">
              <w:rPr>
                <w:bCs/>
              </w:rPr>
              <w:t>Upcoming Dates, Support &amp; Funding Opportunities</w:t>
            </w:r>
          </w:p>
        </w:tc>
        <w:tc>
          <w:tcPr>
            <w:tcW w:w="4961" w:type="dxa"/>
          </w:tcPr>
          <w:p w14:paraId="330F2205" w14:textId="77777777" w:rsidR="00174191" w:rsidRDefault="00174191" w:rsidP="00BA4574">
            <w:pPr>
              <w:spacing w:after="0" w:line="240" w:lineRule="auto"/>
              <w:ind w:left="33"/>
              <w:jc w:val="both"/>
              <w:rPr>
                <w:rFonts w:cstheme="minorHAnsi"/>
                <w:bCs/>
                <w:color w:val="2F2F2F"/>
                <w:shd w:val="clear" w:color="auto" w:fill="FFFFFF"/>
              </w:rPr>
            </w:pPr>
            <w:r w:rsidRPr="00174191">
              <w:rPr>
                <w:rStyle w:val="Strong"/>
                <w:rFonts w:cstheme="minorHAnsi"/>
                <w:b w:val="0"/>
                <w:color w:val="2F2F2F"/>
                <w:shd w:val="clear" w:color="auto" w:fill="F7F7F7"/>
              </w:rPr>
              <w:t xml:space="preserve">LG noted a number of upcoming funding opportunities that members may be interested in, mainly from Invest NI.  She noted that the </w:t>
            </w:r>
            <w:r w:rsidRPr="00174191">
              <w:rPr>
                <w:rFonts w:cstheme="minorHAnsi"/>
                <w:bCs/>
              </w:rPr>
              <w:t>Resource Efficiency Capital Grant</w:t>
            </w:r>
            <w:r w:rsidRPr="00174191">
              <w:rPr>
                <w:rFonts w:cstheme="minorHAnsi"/>
                <w:bCs/>
                <w:color w:val="2F2F2F"/>
                <w:shd w:val="clear" w:color="auto" w:fill="FFFFFF"/>
              </w:rPr>
              <w:t xml:space="preserve"> </w:t>
            </w:r>
            <w:r w:rsidRPr="00174191">
              <w:rPr>
                <w:rFonts w:cstheme="minorHAnsi"/>
                <w:bCs/>
                <w:color w:val="2F2F2F"/>
                <w:shd w:val="clear" w:color="auto" w:fill="FFFFFF"/>
              </w:rPr>
              <w:t>is due to</w:t>
            </w:r>
            <w:r w:rsidRPr="00174191">
              <w:rPr>
                <w:bCs/>
                <w:shd w:val="clear" w:color="auto" w:fill="FFFFFF"/>
              </w:rPr>
              <w:t xml:space="preserve"> open </w:t>
            </w:r>
            <w:r w:rsidRPr="00174191">
              <w:rPr>
                <w:rFonts w:cstheme="minorHAnsi"/>
                <w:bCs/>
                <w:color w:val="2F2F2F"/>
                <w:shd w:val="clear" w:color="auto" w:fill="FFFFFF"/>
              </w:rPr>
              <w:t>for applications</w:t>
            </w:r>
            <w:r w:rsidRPr="00174191">
              <w:rPr>
                <w:rFonts w:cstheme="minorHAnsi"/>
                <w:bCs/>
                <w:color w:val="2F2F2F"/>
                <w:shd w:val="clear" w:color="auto" w:fill="FFFFFF"/>
              </w:rPr>
              <w:t xml:space="preserve"> and asked if the group would benefit from a meeting with Jim Clarke from Invest NI who works as part of the technical support team.  The group agreed that this would be of benefit and asked LG to organise</w:t>
            </w:r>
            <w:r w:rsidR="005E39FF">
              <w:rPr>
                <w:rFonts w:cstheme="minorHAnsi"/>
                <w:bCs/>
                <w:color w:val="2F2F2F"/>
                <w:shd w:val="clear" w:color="auto" w:fill="FFFFFF"/>
              </w:rPr>
              <w:t xml:space="preserve">. </w:t>
            </w:r>
          </w:p>
          <w:p w14:paraId="3BE53D9B" w14:textId="6ADFF734" w:rsidR="005E39FF" w:rsidRPr="00174191" w:rsidRDefault="005E39FF" w:rsidP="00BA4574">
            <w:pPr>
              <w:spacing w:after="0" w:line="240" w:lineRule="auto"/>
              <w:ind w:left="33"/>
              <w:jc w:val="both"/>
              <w:rPr>
                <w:bCs/>
              </w:rPr>
            </w:pPr>
            <w:r>
              <w:rPr>
                <w:bCs/>
                <w:color w:val="2F2F2F"/>
                <w:shd w:val="clear" w:color="auto" w:fill="FFFFFF"/>
              </w:rPr>
              <w:t>Lindsey also noted that members can apply for grant assistance through the Go Succeed programme and encouraged them to apply for support.  She also noted that the new TNI E-Learning Platform has launched which would be of real benefit to the members.</w:t>
            </w:r>
          </w:p>
        </w:tc>
        <w:tc>
          <w:tcPr>
            <w:tcW w:w="2500" w:type="dxa"/>
          </w:tcPr>
          <w:p w14:paraId="36DAB73D" w14:textId="77777777" w:rsidR="00174191" w:rsidRPr="00174191" w:rsidRDefault="00174191" w:rsidP="00B76B1A">
            <w:pPr>
              <w:spacing w:after="0"/>
              <w:jc w:val="both"/>
              <w:rPr>
                <w:bCs/>
              </w:rPr>
            </w:pPr>
          </w:p>
          <w:p w14:paraId="64793E0B" w14:textId="4DEA1611" w:rsidR="00174191" w:rsidRPr="00174191" w:rsidRDefault="00174191" w:rsidP="00B76B1A">
            <w:pPr>
              <w:spacing w:after="0"/>
              <w:jc w:val="both"/>
              <w:rPr>
                <w:bCs/>
              </w:rPr>
            </w:pPr>
            <w:r w:rsidRPr="00174191">
              <w:rPr>
                <w:bCs/>
              </w:rPr>
              <w:t>LG to arrange a session with Jim Clark to get more detail on the available funding.</w:t>
            </w:r>
          </w:p>
        </w:tc>
      </w:tr>
      <w:tr w:rsidR="00174191" w:rsidRPr="00174191" w14:paraId="306D69C9" w14:textId="77777777" w:rsidTr="00BA4574">
        <w:tc>
          <w:tcPr>
            <w:tcW w:w="1555" w:type="dxa"/>
          </w:tcPr>
          <w:p w14:paraId="58A2CE2A" w14:textId="5B610E79" w:rsidR="00174191" w:rsidRPr="00174191" w:rsidRDefault="00174191" w:rsidP="00B76B1A">
            <w:pPr>
              <w:spacing w:after="0"/>
              <w:jc w:val="both"/>
              <w:rPr>
                <w:bCs/>
              </w:rPr>
            </w:pPr>
            <w:r w:rsidRPr="00174191">
              <w:rPr>
                <w:bCs/>
              </w:rPr>
              <w:t>Lobbying</w:t>
            </w:r>
          </w:p>
        </w:tc>
        <w:tc>
          <w:tcPr>
            <w:tcW w:w="4961" w:type="dxa"/>
          </w:tcPr>
          <w:p w14:paraId="78CC0549" w14:textId="636E334C" w:rsidR="00174191" w:rsidRPr="00174191" w:rsidRDefault="00174191" w:rsidP="00B76B1A">
            <w:pPr>
              <w:spacing w:after="0"/>
              <w:jc w:val="both"/>
              <w:rPr>
                <w:bCs/>
              </w:rPr>
            </w:pPr>
            <w:r w:rsidRPr="00174191">
              <w:rPr>
                <w:bCs/>
              </w:rPr>
              <w:t>LG asked the members if they wanted to run with the lobbying event in May, or if they would prefer to use the event to include any new members recruited.  Consensus that it made more sense to wait until September and include a launch of any new members.  LG noted that members need to consider – what is there ask from elected reps?</w:t>
            </w:r>
          </w:p>
        </w:tc>
        <w:tc>
          <w:tcPr>
            <w:tcW w:w="2500" w:type="dxa"/>
          </w:tcPr>
          <w:p w14:paraId="45F3AE2A" w14:textId="54774A01" w:rsidR="00174191" w:rsidRPr="00174191" w:rsidRDefault="00174191" w:rsidP="00B76B1A">
            <w:pPr>
              <w:spacing w:after="0"/>
              <w:jc w:val="both"/>
              <w:rPr>
                <w:bCs/>
              </w:rPr>
            </w:pPr>
            <w:r w:rsidRPr="00174191">
              <w:rPr>
                <w:bCs/>
              </w:rPr>
              <w:t>LG to progress organising a Meet the Industry session in September</w:t>
            </w:r>
          </w:p>
        </w:tc>
      </w:tr>
    </w:tbl>
    <w:p w14:paraId="4EB55630" w14:textId="7F5EE5A5" w:rsidR="00180A44" w:rsidRPr="00174191" w:rsidRDefault="00180A44" w:rsidP="00174191">
      <w:pPr>
        <w:spacing w:after="0" w:line="480" w:lineRule="auto"/>
        <w:jc w:val="both"/>
        <w:rPr>
          <w:bCs/>
        </w:rPr>
      </w:pPr>
    </w:p>
    <w:sectPr w:rsidR="00180A44" w:rsidRPr="00174191" w:rsidSect="0013118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DE3"/>
    <w:multiLevelType w:val="hybridMultilevel"/>
    <w:tmpl w:val="A9BCFD1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BFD1C50"/>
    <w:multiLevelType w:val="hybridMultilevel"/>
    <w:tmpl w:val="BBA06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9340F"/>
    <w:multiLevelType w:val="hybridMultilevel"/>
    <w:tmpl w:val="C8DC1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015AC"/>
    <w:multiLevelType w:val="hybridMultilevel"/>
    <w:tmpl w:val="4408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5F59E8"/>
    <w:multiLevelType w:val="hybridMultilevel"/>
    <w:tmpl w:val="B59E0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600C2"/>
    <w:multiLevelType w:val="hybridMultilevel"/>
    <w:tmpl w:val="8D1E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13FCB"/>
    <w:multiLevelType w:val="hybridMultilevel"/>
    <w:tmpl w:val="BADAF5FC"/>
    <w:lvl w:ilvl="0" w:tplc="FFFFFFFF">
      <w:start w:val="1"/>
      <w:numFmt w:val="decimal"/>
      <w:lvlText w:val="%1."/>
      <w:lvlJc w:val="left"/>
      <w:pPr>
        <w:ind w:left="720" w:hanging="360"/>
      </w:pPr>
    </w:lvl>
    <w:lvl w:ilvl="1" w:tplc="FFFFFFFF">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2471157"/>
    <w:multiLevelType w:val="hybridMultilevel"/>
    <w:tmpl w:val="D974E73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E132722"/>
    <w:multiLevelType w:val="hybridMultilevel"/>
    <w:tmpl w:val="FB00D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FA60594"/>
    <w:multiLevelType w:val="hybridMultilevel"/>
    <w:tmpl w:val="66F417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5604281"/>
    <w:multiLevelType w:val="multilevel"/>
    <w:tmpl w:val="39A85D8E"/>
    <w:lvl w:ilvl="0">
      <w:start w:val="2"/>
      <w:numFmt w:val="decimal"/>
      <w:lvlText w:val="%1"/>
      <w:lvlJc w:val="left"/>
      <w:pPr>
        <w:ind w:left="360" w:hanging="360"/>
      </w:pPr>
      <w:rPr>
        <w:rFonts w:hint="default"/>
        <w:b/>
        <w:u w:val="single"/>
      </w:rPr>
    </w:lvl>
    <w:lvl w:ilvl="1">
      <w:start w:val="6"/>
      <w:numFmt w:val="decimal"/>
      <w:lvlText w:val="%1.%2"/>
      <w:lvlJc w:val="left"/>
      <w:pPr>
        <w:ind w:left="1854" w:hanging="360"/>
      </w:pPr>
      <w:rPr>
        <w:rFonts w:hint="default"/>
        <w:b/>
        <w:u w:val="single"/>
      </w:rPr>
    </w:lvl>
    <w:lvl w:ilvl="2">
      <w:start w:val="1"/>
      <w:numFmt w:val="decimal"/>
      <w:lvlText w:val="%1.%2.%3"/>
      <w:lvlJc w:val="left"/>
      <w:pPr>
        <w:ind w:left="3708" w:hanging="720"/>
      </w:pPr>
      <w:rPr>
        <w:rFonts w:hint="default"/>
        <w:b/>
        <w:u w:val="single"/>
      </w:rPr>
    </w:lvl>
    <w:lvl w:ilvl="3">
      <w:start w:val="1"/>
      <w:numFmt w:val="decimal"/>
      <w:lvlText w:val="%1.%2.%3.%4"/>
      <w:lvlJc w:val="left"/>
      <w:pPr>
        <w:ind w:left="5202" w:hanging="720"/>
      </w:pPr>
      <w:rPr>
        <w:rFonts w:hint="default"/>
        <w:b/>
        <w:u w:val="single"/>
      </w:rPr>
    </w:lvl>
    <w:lvl w:ilvl="4">
      <w:start w:val="1"/>
      <w:numFmt w:val="decimal"/>
      <w:lvlText w:val="%1.%2.%3.%4.%5"/>
      <w:lvlJc w:val="left"/>
      <w:pPr>
        <w:ind w:left="7056" w:hanging="1080"/>
      </w:pPr>
      <w:rPr>
        <w:rFonts w:hint="default"/>
        <w:b/>
        <w:u w:val="single"/>
      </w:rPr>
    </w:lvl>
    <w:lvl w:ilvl="5">
      <w:start w:val="1"/>
      <w:numFmt w:val="decimal"/>
      <w:lvlText w:val="%1.%2.%3.%4.%5.%6"/>
      <w:lvlJc w:val="left"/>
      <w:pPr>
        <w:ind w:left="8550" w:hanging="1080"/>
      </w:pPr>
      <w:rPr>
        <w:rFonts w:hint="default"/>
        <w:b/>
        <w:u w:val="single"/>
      </w:rPr>
    </w:lvl>
    <w:lvl w:ilvl="6">
      <w:start w:val="1"/>
      <w:numFmt w:val="decimal"/>
      <w:lvlText w:val="%1.%2.%3.%4.%5.%6.%7"/>
      <w:lvlJc w:val="left"/>
      <w:pPr>
        <w:ind w:left="10404" w:hanging="1440"/>
      </w:pPr>
      <w:rPr>
        <w:rFonts w:hint="default"/>
        <w:b/>
        <w:u w:val="single"/>
      </w:rPr>
    </w:lvl>
    <w:lvl w:ilvl="7">
      <w:start w:val="1"/>
      <w:numFmt w:val="decimal"/>
      <w:lvlText w:val="%1.%2.%3.%4.%5.%6.%7.%8"/>
      <w:lvlJc w:val="left"/>
      <w:pPr>
        <w:ind w:left="11898" w:hanging="1440"/>
      </w:pPr>
      <w:rPr>
        <w:rFonts w:hint="default"/>
        <w:b/>
        <w:u w:val="single"/>
      </w:rPr>
    </w:lvl>
    <w:lvl w:ilvl="8">
      <w:start w:val="1"/>
      <w:numFmt w:val="decimal"/>
      <w:lvlText w:val="%1.%2.%3.%4.%5.%6.%7.%8.%9"/>
      <w:lvlJc w:val="left"/>
      <w:pPr>
        <w:ind w:left="13752" w:hanging="1800"/>
      </w:pPr>
      <w:rPr>
        <w:rFonts w:hint="default"/>
        <w:b/>
        <w:u w:val="single"/>
      </w:rPr>
    </w:lvl>
  </w:abstractNum>
  <w:abstractNum w:abstractNumId="11" w15:restartNumberingAfterBreak="0">
    <w:nsid w:val="522E73F1"/>
    <w:multiLevelType w:val="hybridMultilevel"/>
    <w:tmpl w:val="A502B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9C1F39"/>
    <w:multiLevelType w:val="hybridMultilevel"/>
    <w:tmpl w:val="EEF8674A"/>
    <w:lvl w:ilvl="0" w:tplc="04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E443032"/>
    <w:multiLevelType w:val="hybridMultilevel"/>
    <w:tmpl w:val="FB26915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64368C7"/>
    <w:multiLevelType w:val="hybridMultilevel"/>
    <w:tmpl w:val="4C2809F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5" w15:restartNumberingAfterBreak="0">
    <w:nsid w:val="6FAB310E"/>
    <w:multiLevelType w:val="hybridMultilevel"/>
    <w:tmpl w:val="CCD4956E"/>
    <w:lvl w:ilvl="0" w:tplc="FFFFFFFF">
      <w:start w:val="1"/>
      <w:numFmt w:val="decimal"/>
      <w:lvlText w:val="%1."/>
      <w:lvlJc w:val="left"/>
      <w:pPr>
        <w:ind w:left="720" w:hanging="360"/>
      </w:pPr>
    </w:lvl>
    <w:lvl w:ilvl="1" w:tplc="08090001">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2B97CC0"/>
    <w:multiLevelType w:val="hybridMultilevel"/>
    <w:tmpl w:val="5DE0C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D278CD"/>
    <w:multiLevelType w:val="hybridMultilevel"/>
    <w:tmpl w:val="7890A75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DA075F"/>
    <w:multiLevelType w:val="hybridMultilevel"/>
    <w:tmpl w:val="43B00CF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50208540">
    <w:abstractNumId w:val="17"/>
  </w:num>
  <w:num w:numId="2" w16cid:durableId="1010567350">
    <w:abstractNumId w:val="17"/>
  </w:num>
  <w:num w:numId="3" w16cid:durableId="1596673634">
    <w:abstractNumId w:val="1"/>
  </w:num>
  <w:num w:numId="4" w16cid:durableId="1503931319">
    <w:abstractNumId w:val="12"/>
  </w:num>
  <w:num w:numId="5" w16cid:durableId="2045205970">
    <w:abstractNumId w:val="0"/>
  </w:num>
  <w:num w:numId="6" w16cid:durableId="862285834">
    <w:abstractNumId w:val="16"/>
  </w:num>
  <w:num w:numId="7" w16cid:durableId="185674297">
    <w:abstractNumId w:val="2"/>
  </w:num>
  <w:num w:numId="8" w16cid:durableId="846167962">
    <w:abstractNumId w:val="15"/>
  </w:num>
  <w:num w:numId="9" w16cid:durableId="651494449">
    <w:abstractNumId w:val="13"/>
  </w:num>
  <w:num w:numId="10" w16cid:durableId="953632172">
    <w:abstractNumId w:val="3"/>
  </w:num>
  <w:num w:numId="11" w16cid:durableId="349452477">
    <w:abstractNumId w:val="6"/>
  </w:num>
  <w:num w:numId="12" w16cid:durableId="1332562016">
    <w:abstractNumId w:val="9"/>
  </w:num>
  <w:num w:numId="13" w16cid:durableId="1047411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5237638">
    <w:abstractNumId w:val="11"/>
  </w:num>
  <w:num w:numId="15" w16cid:durableId="1431585160">
    <w:abstractNumId w:val="5"/>
  </w:num>
  <w:num w:numId="16" w16cid:durableId="112603807">
    <w:abstractNumId w:val="8"/>
  </w:num>
  <w:num w:numId="17" w16cid:durableId="1664890946">
    <w:abstractNumId w:val="7"/>
  </w:num>
  <w:num w:numId="18" w16cid:durableId="215165114">
    <w:abstractNumId w:val="4"/>
  </w:num>
  <w:num w:numId="19" w16cid:durableId="1351176187">
    <w:abstractNumId w:val="10"/>
  </w:num>
  <w:num w:numId="20" w16cid:durableId="2077971900">
    <w:abstractNumId w:val="14"/>
  </w:num>
  <w:num w:numId="21" w16cid:durableId="20757401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5"/>
    <w:rsid w:val="00011B6C"/>
    <w:rsid w:val="00013B91"/>
    <w:rsid w:val="00033274"/>
    <w:rsid w:val="00040469"/>
    <w:rsid w:val="00054EE5"/>
    <w:rsid w:val="000778BD"/>
    <w:rsid w:val="0008506D"/>
    <w:rsid w:val="00086A19"/>
    <w:rsid w:val="000B234E"/>
    <w:rsid w:val="001039E5"/>
    <w:rsid w:val="00114966"/>
    <w:rsid w:val="00125B4C"/>
    <w:rsid w:val="00130B04"/>
    <w:rsid w:val="00131187"/>
    <w:rsid w:val="001314FB"/>
    <w:rsid w:val="00164B60"/>
    <w:rsid w:val="0016737E"/>
    <w:rsid w:val="0017242F"/>
    <w:rsid w:val="00172D08"/>
    <w:rsid w:val="00174191"/>
    <w:rsid w:val="00180A44"/>
    <w:rsid w:val="00187EFE"/>
    <w:rsid w:val="001A1224"/>
    <w:rsid w:val="001A4250"/>
    <w:rsid w:val="001C121A"/>
    <w:rsid w:val="001C24C5"/>
    <w:rsid w:val="001E4529"/>
    <w:rsid w:val="002745E4"/>
    <w:rsid w:val="00281C65"/>
    <w:rsid w:val="002C5302"/>
    <w:rsid w:val="002F05E1"/>
    <w:rsid w:val="00301EE7"/>
    <w:rsid w:val="00347EFA"/>
    <w:rsid w:val="003502B1"/>
    <w:rsid w:val="0036137A"/>
    <w:rsid w:val="00362B5C"/>
    <w:rsid w:val="00374FD2"/>
    <w:rsid w:val="00380279"/>
    <w:rsid w:val="00387257"/>
    <w:rsid w:val="00394B20"/>
    <w:rsid w:val="003B3BA0"/>
    <w:rsid w:val="003D1889"/>
    <w:rsid w:val="003D5498"/>
    <w:rsid w:val="003E577A"/>
    <w:rsid w:val="003F7D91"/>
    <w:rsid w:val="00407D7A"/>
    <w:rsid w:val="0041263F"/>
    <w:rsid w:val="00421A34"/>
    <w:rsid w:val="004559A9"/>
    <w:rsid w:val="00482AA1"/>
    <w:rsid w:val="004B77C2"/>
    <w:rsid w:val="004D42F6"/>
    <w:rsid w:val="004D62F5"/>
    <w:rsid w:val="004F1915"/>
    <w:rsid w:val="00502188"/>
    <w:rsid w:val="0051657A"/>
    <w:rsid w:val="00560935"/>
    <w:rsid w:val="00560A37"/>
    <w:rsid w:val="005631E7"/>
    <w:rsid w:val="005768FD"/>
    <w:rsid w:val="00586AFD"/>
    <w:rsid w:val="005B245D"/>
    <w:rsid w:val="005D42DD"/>
    <w:rsid w:val="005E39FF"/>
    <w:rsid w:val="005F6AEE"/>
    <w:rsid w:val="00605CEE"/>
    <w:rsid w:val="00614ACA"/>
    <w:rsid w:val="006160E7"/>
    <w:rsid w:val="00623266"/>
    <w:rsid w:val="00623EE6"/>
    <w:rsid w:val="006477D1"/>
    <w:rsid w:val="0065031B"/>
    <w:rsid w:val="0065382B"/>
    <w:rsid w:val="00656692"/>
    <w:rsid w:val="00672E16"/>
    <w:rsid w:val="006772E2"/>
    <w:rsid w:val="00680B02"/>
    <w:rsid w:val="006B1EB5"/>
    <w:rsid w:val="006B4908"/>
    <w:rsid w:val="006C3BE6"/>
    <w:rsid w:val="006D450F"/>
    <w:rsid w:val="006D6597"/>
    <w:rsid w:val="006E1214"/>
    <w:rsid w:val="0070328C"/>
    <w:rsid w:val="00720E10"/>
    <w:rsid w:val="00731D4C"/>
    <w:rsid w:val="00761563"/>
    <w:rsid w:val="00765334"/>
    <w:rsid w:val="00792953"/>
    <w:rsid w:val="007A2084"/>
    <w:rsid w:val="007C42CE"/>
    <w:rsid w:val="007F7C19"/>
    <w:rsid w:val="008312D6"/>
    <w:rsid w:val="00845634"/>
    <w:rsid w:val="0085142C"/>
    <w:rsid w:val="00856E06"/>
    <w:rsid w:val="00863293"/>
    <w:rsid w:val="00872B08"/>
    <w:rsid w:val="008819F5"/>
    <w:rsid w:val="008943AE"/>
    <w:rsid w:val="008B1B96"/>
    <w:rsid w:val="008C1A3C"/>
    <w:rsid w:val="008C30DB"/>
    <w:rsid w:val="008C403C"/>
    <w:rsid w:val="008E2A91"/>
    <w:rsid w:val="008F1628"/>
    <w:rsid w:val="00903388"/>
    <w:rsid w:val="00914C0C"/>
    <w:rsid w:val="009223CC"/>
    <w:rsid w:val="00933606"/>
    <w:rsid w:val="009361FE"/>
    <w:rsid w:val="00996E4A"/>
    <w:rsid w:val="009B127C"/>
    <w:rsid w:val="009D4597"/>
    <w:rsid w:val="009D5DAD"/>
    <w:rsid w:val="009E5050"/>
    <w:rsid w:val="009F4808"/>
    <w:rsid w:val="00A30D80"/>
    <w:rsid w:val="00A37D87"/>
    <w:rsid w:val="00A50ED4"/>
    <w:rsid w:val="00A96CAB"/>
    <w:rsid w:val="00AE4D99"/>
    <w:rsid w:val="00B12814"/>
    <w:rsid w:val="00B152F7"/>
    <w:rsid w:val="00B310DB"/>
    <w:rsid w:val="00B51A56"/>
    <w:rsid w:val="00B53BEE"/>
    <w:rsid w:val="00B56875"/>
    <w:rsid w:val="00B75A2B"/>
    <w:rsid w:val="00B761E2"/>
    <w:rsid w:val="00B76B1A"/>
    <w:rsid w:val="00B8371B"/>
    <w:rsid w:val="00B84DEA"/>
    <w:rsid w:val="00BA4574"/>
    <w:rsid w:val="00BC5398"/>
    <w:rsid w:val="00C0002D"/>
    <w:rsid w:val="00C002AE"/>
    <w:rsid w:val="00C52567"/>
    <w:rsid w:val="00C559DC"/>
    <w:rsid w:val="00C62A03"/>
    <w:rsid w:val="00C71B47"/>
    <w:rsid w:val="00C849B0"/>
    <w:rsid w:val="00CA3BBD"/>
    <w:rsid w:val="00CB38FE"/>
    <w:rsid w:val="00CB4459"/>
    <w:rsid w:val="00D108BC"/>
    <w:rsid w:val="00D140A7"/>
    <w:rsid w:val="00D30082"/>
    <w:rsid w:val="00D6013F"/>
    <w:rsid w:val="00D728E9"/>
    <w:rsid w:val="00D90BFC"/>
    <w:rsid w:val="00D93AB5"/>
    <w:rsid w:val="00D93F43"/>
    <w:rsid w:val="00D97A43"/>
    <w:rsid w:val="00DB439E"/>
    <w:rsid w:val="00DD19DB"/>
    <w:rsid w:val="00DD2D5D"/>
    <w:rsid w:val="00DD5F37"/>
    <w:rsid w:val="00DF1B82"/>
    <w:rsid w:val="00DF79E5"/>
    <w:rsid w:val="00E156DE"/>
    <w:rsid w:val="00E201E5"/>
    <w:rsid w:val="00E27CE8"/>
    <w:rsid w:val="00E33B7A"/>
    <w:rsid w:val="00E71324"/>
    <w:rsid w:val="00E7490A"/>
    <w:rsid w:val="00E82107"/>
    <w:rsid w:val="00EB2D2A"/>
    <w:rsid w:val="00EE51E1"/>
    <w:rsid w:val="00EE76A0"/>
    <w:rsid w:val="00F01FE5"/>
    <w:rsid w:val="00F318AF"/>
    <w:rsid w:val="00F35F77"/>
    <w:rsid w:val="00F6015B"/>
    <w:rsid w:val="00FB2DB2"/>
    <w:rsid w:val="00FF081D"/>
    <w:rsid w:val="00FF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30F"/>
  <w15:docId w15:val="{59A8EF87-DF8C-486F-A334-851456A3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5"/>
    <w:pPr>
      <w:ind w:left="720"/>
      <w:contextualSpacing/>
    </w:pPr>
  </w:style>
  <w:style w:type="paragraph" w:styleId="BalloonText">
    <w:name w:val="Balloon Text"/>
    <w:basedOn w:val="Normal"/>
    <w:link w:val="BalloonTextChar"/>
    <w:uiPriority w:val="99"/>
    <w:semiHidden/>
    <w:unhideWhenUsed/>
    <w:rsid w:val="003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7A"/>
    <w:rPr>
      <w:rFonts w:ascii="Segoe UI" w:hAnsi="Segoe UI" w:cs="Segoe UI"/>
      <w:sz w:val="18"/>
      <w:szCs w:val="18"/>
    </w:rPr>
  </w:style>
  <w:style w:type="character" w:styleId="Hyperlink">
    <w:name w:val="Hyperlink"/>
    <w:basedOn w:val="DefaultParagraphFont"/>
    <w:uiPriority w:val="99"/>
    <w:unhideWhenUsed/>
    <w:rsid w:val="00180A44"/>
    <w:rPr>
      <w:color w:val="0563C1" w:themeColor="hyperlink"/>
      <w:u w:val="single"/>
    </w:rPr>
  </w:style>
  <w:style w:type="character" w:styleId="UnresolvedMention">
    <w:name w:val="Unresolved Mention"/>
    <w:basedOn w:val="DefaultParagraphFont"/>
    <w:uiPriority w:val="99"/>
    <w:semiHidden/>
    <w:unhideWhenUsed/>
    <w:rsid w:val="00180A44"/>
    <w:rPr>
      <w:color w:val="605E5C"/>
      <w:shd w:val="clear" w:color="auto" w:fill="E1DFDD"/>
    </w:rPr>
  </w:style>
  <w:style w:type="character" w:styleId="Strong">
    <w:name w:val="Strong"/>
    <w:basedOn w:val="DefaultParagraphFont"/>
    <w:uiPriority w:val="22"/>
    <w:qFormat/>
    <w:rsid w:val="00086A19"/>
    <w:rPr>
      <w:b/>
      <w:bCs/>
    </w:rPr>
  </w:style>
  <w:style w:type="table" w:styleId="TableGrid">
    <w:name w:val="Table Grid"/>
    <w:basedOn w:val="TableNormal"/>
    <w:uiPriority w:val="39"/>
    <w:rsid w:val="00B7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Lara Goodall</cp:lastModifiedBy>
  <cp:revision>2</cp:revision>
  <cp:lastPrinted>2024-04-25T07:46:00Z</cp:lastPrinted>
  <dcterms:created xsi:type="dcterms:W3CDTF">2024-05-30T06:11:00Z</dcterms:created>
  <dcterms:modified xsi:type="dcterms:W3CDTF">2024-05-30T06:11:00Z</dcterms:modified>
</cp:coreProperties>
</file>