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CA44" w14:textId="77777777" w:rsidR="003960EB" w:rsidRDefault="00CB4459" w:rsidP="003960EB">
      <w:pPr>
        <w:jc w:val="center"/>
        <w:rPr>
          <w:b/>
          <w:sz w:val="14"/>
          <w:szCs w:val="14"/>
        </w:rPr>
      </w:pPr>
      <w:r>
        <w:rPr>
          <w:b/>
          <w:noProof/>
        </w:rPr>
        <w:drawing>
          <wp:inline distT="0" distB="0" distL="0" distR="0" wp14:anchorId="5E10237B" wp14:editId="05CF77E5">
            <wp:extent cx="1219200" cy="12192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5094B390" w14:textId="77777777" w:rsidR="003960EB" w:rsidRPr="00623266" w:rsidRDefault="00656692" w:rsidP="00F83762">
      <w:pPr>
        <w:spacing w:after="0" w:line="240" w:lineRule="auto"/>
        <w:jc w:val="center"/>
        <w:rPr>
          <w:b/>
          <w:sz w:val="24"/>
          <w:szCs w:val="24"/>
        </w:rPr>
      </w:pPr>
      <w:r w:rsidRPr="00623266">
        <w:rPr>
          <w:b/>
          <w:sz w:val="24"/>
          <w:szCs w:val="24"/>
        </w:rPr>
        <w:t>T</w:t>
      </w:r>
      <w:r w:rsidR="009E5050" w:rsidRPr="00623266">
        <w:rPr>
          <w:b/>
          <w:sz w:val="24"/>
          <w:szCs w:val="24"/>
        </w:rPr>
        <w:t>hursday</w:t>
      </w:r>
      <w:r w:rsidR="00F318AF" w:rsidRPr="00623266">
        <w:rPr>
          <w:b/>
          <w:sz w:val="24"/>
          <w:szCs w:val="24"/>
        </w:rPr>
        <w:t xml:space="preserve"> </w:t>
      </w:r>
      <w:r w:rsidR="00845634">
        <w:rPr>
          <w:b/>
          <w:sz w:val="24"/>
          <w:szCs w:val="24"/>
        </w:rPr>
        <w:t>30</w:t>
      </w:r>
      <w:r w:rsidR="00B152F7" w:rsidRPr="00623266">
        <w:rPr>
          <w:b/>
          <w:sz w:val="24"/>
          <w:szCs w:val="24"/>
          <w:vertAlign w:val="superscript"/>
        </w:rPr>
        <w:t>th</w:t>
      </w:r>
      <w:r w:rsidR="00B152F7" w:rsidRPr="00623266">
        <w:rPr>
          <w:b/>
          <w:sz w:val="24"/>
          <w:szCs w:val="24"/>
        </w:rPr>
        <w:t xml:space="preserve"> </w:t>
      </w:r>
      <w:r w:rsidR="00845634">
        <w:rPr>
          <w:b/>
          <w:sz w:val="24"/>
          <w:szCs w:val="24"/>
        </w:rPr>
        <w:t>November</w:t>
      </w:r>
      <w:r w:rsidR="008B1B96" w:rsidRPr="00623266">
        <w:rPr>
          <w:b/>
          <w:sz w:val="24"/>
          <w:szCs w:val="24"/>
        </w:rPr>
        <w:t xml:space="preserve"> </w:t>
      </w:r>
      <w:r w:rsidR="00301EE7" w:rsidRPr="00623266">
        <w:rPr>
          <w:b/>
          <w:sz w:val="24"/>
          <w:szCs w:val="24"/>
        </w:rPr>
        <w:t>202</w:t>
      </w:r>
      <w:r w:rsidR="00C52567" w:rsidRPr="00623266">
        <w:rPr>
          <w:b/>
          <w:sz w:val="24"/>
          <w:szCs w:val="24"/>
        </w:rPr>
        <w:t>3</w:t>
      </w:r>
      <w:r w:rsidR="00623266" w:rsidRPr="00623266">
        <w:rPr>
          <w:b/>
          <w:sz w:val="24"/>
          <w:szCs w:val="24"/>
        </w:rPr>
        <w:t xml:space="preserve">, </w:t>
      </w:r>
      <w:r w:rsidR="00560A37" w:rsidRPr="00623266">
        <w:rPr>
          <w:b/>
          <w:sz w:val="24"/>
          <w:szCs w:val="24"/>
        </w:rPr>
        <w:t>10.00am</w:t>
      </w:r>
      <w:r w:rsidR="003960EB">
        <w:rPr>
          <w:b/>
          <w:sz w:val="24"/>
          <w:szCs w:val="24"/>
        </w:rPr>
        <w:t xml:space="preserve"> at </w:t>
      </w:r>
      <w:r w:rsidR="003960EB">
        <w:rPr>
          <w:b/>
          <w:sz w:val="24"/>
          <w:szCs w:val="24"/>
        </w:rPr>
        <w:t>Ballyscullion Park</w:t>
      </w:r>
    </w:p>
    <w:p w14:paraId="14459C7B" w14:textId="79BBC027" w:rsidR="004D62F5" w:rsidRDefault="00484005" w:rsidP="00F83762">
      <w:pPr>
        <w:spacing w:after="0" w:line="240" w:lineRule="auto"/>
        <w:jc w:val="center"/>
        <w:rPr>
          <w:b/>
          <w:sz w:val="24"/>
          <w:szCs w:val="24"/>
        </w:rPr>
      </w:pPr>
      <w:r>
        <w:rPr>
          <w:b/>
          <w:sz w:val="24"/>
          <w:szCs w:val="24"/>
        </w:rPr>
        <w:t>Minutes</w:t>
      </w:r>
    </w:p>
    <w:p w14:paraId="0B30BEEE" w14:textId="22D725FE" w:rsidR="00484005" w:rsidRPr="00F83762" w:rsidRDefault="00484005" w:rsidP="00F83762">
      <w:pPr>
        <w:spacing w:after="0" w:line="240" w:lineRule="auto"/>
        <w:jc w:val="both"/>
        <w:rPr>
          <w:b/>
        </w:rPr>
      </w:pPr>
      <w:r w:rsidRPr="00F83762">
        <w:rPr>
          <w:b/>
        </w:rPr>
        <w:t>In attendance</w:t>
      </w:r>
    </w:p>
    <w:p w14:paraId="18A2F938" w14:textId="2DD36B3B" w:rsidR="006964C1" w:rsidRPr="00F83762" w:rsidRDefault="00484005" w:rsidP="00F83762">
      <w:pPr>
        <w:spacing w:after="0" w:line="240" w:lineRule="auto"/>
        <w:jc w:val="both"/>
        <w:rPr>
          <w:bCs/>
        </w:rPr>
      </w:pPr>
      <w:r w:rsidRPr="00F83762">
        <w:rPr>
          <w:bCs/>
        </w:rPr>
        <w:t>Richard Mulholland, Rosalind Mulholland, Cathy O’Neill, Sean McEvoy, Jamese McCloy, Brendan Adams, Kathleen McBride, Aoife O’Neill, Dermot</w:t>
      </w:r>
      <w:r w:rsidR="006964C1" w:rsidRPr="00F83762">
        <w:rPr>
          <w:bCs/>
        </w:rPr>
        <w:t xml:space="preserve"> O’Kane, Kimberley Madden, Kieran Bradley, Charmain Bell, Rachael Harriott, Lara Goodall</w:t>
      </w:r>
    </w:p>
    <w:p w14:paraId="56E1D870" w14:textId="77777777" w:rsidR="00484005" w:rsidRPr="00F83762" w:rsidRDefault="00484005" w:rsidP="00F83762">
      <w:pPr>
        <w:spacing w:after="0" w:line="240" w:lineRule="auto"/>
        <w:jc w:val="both"/>
        <w:rPr>
          <w:bCs/>
          <w:sz w:val="16"/>
          <w:szCs w:val="16"/>
        </w:rPr>
      </w:pPr>
    </w:p>
    <w:p w14:paraId="7739F905" w14:textId="0A484A68" w:rsidR="00484005" w:rsidRPr="00F83762" w:rsidRDefault="00484005" w:rsidP="00F83762">
      <w:pPr>
        <w:spacing w:after="0" w:line="240" w:lineRule="auto"/>
        <w:jc w:val="both"/>
        <w:rPr>
          <w:b/>
          <w:lang w:val="fr-FR"/>
        </w:rPr>
      </w:pPr>
      <w:r w:rsidRPr="00F83762">
        <w:rPr>
          <w:b/>
          <w:lang w:val="fr-FR"/>
        </w:rPr>
        <w:t>Apologies</w:t>
      </w:r>
    </w:p>
    <w:p w14:paraId="2F55944B" w14:textId="46CC2630" w:rsidR="00484005" w:rsidRPr="00F83762" w:rsidRDefault="00753C31" w:rsidP="00F83762">
      <w:pPr>
        <w:spacing w:after="0" w:line="240" w:lineRule="auto"/>
        <w:jc w:val="both"/>
        <w:rPr>
          <w:bCs/>
          <w:lang w:val="fr-FR"/>
        </w:rPr>
      </w:pPr>
      <w:r w:rsidRPr="00F83762">
        <w:rPr>
          <w:bCs/>
          <w:lang w:val="fr-FR"/>
        </w:rPr>
        <w:t xml:space="preserve">Dermot Friel, </w:t>
      </w:r>
      <w:r w:rsidR="006964C1" w:rsidRPr="00F83762">
        <w:rPr>
          <w:bCs/>
          <w:lang w:val="fr-FR"/>
        </w:rPr>
        <w:t xml:space="preserve">Bronagh Duffin, </w:t>
      </w:r>
      <w:r w:rsidRPr="00F83762">
        <w:rPr>
          <w:bCs/>
          <w:lang w:val="fr-FR"/>
        </w:rPr>
        <w:t xml:space="preserve">Damien </w:t>
      </w:r>
      <w:proofErr w:type="spellStart"/>
      <w:r w:rsidRPr="00F83762">
        <w:rPr>
          <w:bCs/>
          <w:lang w:val="fr-FR"/>
        </w:rPr>
        <w:t>Houlahan</w:t>
      </w:r>
      <w:proofErr w:type="spellEnd"/>
      <w:r w:rsidRPr="00F83762">
        <w:rPr>
          <w:bCs/>
          <w:lang w:val="fr-FR"/>
        </w:rPr>
        <w:t>, Linda Jamison, Laura Shannon, Brian McCormick</w:t>
      </w:r>
    </w:p>
    <w:p w14:paraId="0D2062EE" w14:textId="77777777" w:rsidR="006964C1" w:rsidRPr="00F83762" w:rsidRDefault="006964C1" w:rsidP="00F83762">
      <w:pPr>
        <w:spacing w:after="0" w:line="240" w:lineRule="auto"/>
        <w:jc w:val="both"/>
        <w:rPr>
          <w:bCs/>
          <w:sz w:val="14"/>
          <w:szCs w:val="14"/>
          <w:lang w:val="fr-FR"/>
        </w:rPr>
      </w:pPr>
    </w:p>
    <w:tbl>
      <w:tblPr>
        <w:tblStyle w:val="TableGrid"/>
        <w:tblW w:w="9589" w:type="dxa"/>
        <w:tblInd w:w="-289" w:type="dxa"/>
        <w:tblLook w:val="04A0" w:firstRow="1" w:lastRow="0" w:firstColumn="1" w:lastColumn="0" w:noHBand="0" w:noVBand="1"/>
      </w:tblPr>
      <w:tblGrid>
        <w:gridCol w:w="955"/>
        <w:gridCol w:w="6559"/>
        <w:gridCol w:w="2075"/>
      </w:tblGrid>
      <w:tr w:rsidR="00753C31" w:rsidRPr="00F83762" w14:paraId="162D0615" w14:textId="77777777" w:rsidTr="003960EB">
        <w:tc>
          <w:tcPr>
            <w:tcW w:w="955" w:type="dxa"/>
          </w:tcPr>
          <w:p w14:paraId="49952F66" w14:textId="3F65B074" w:rsidR="00753C31" w:rsidRPr="00F83762" w:rsidRDefault="00753C31" w:rsidP="00E41C3A">
            <w:pPr>
              <w:spacing w:after="0" w:line="240" w:lineRule="auto"/>
              <w:jc w:val="both"/>
              <w:rPr>
                <w:bCs/>
                <w:lang w:val="fr-FR"/>
              </w:rPr>
            </w:pPr>
            <w:r w:rsidRPr="00F83762">
              <w:rPr>
                <w:bCs/>
                <w:lang w:val="fr-FR"/>
              </w:rPr>
              <w:t>Agenda Item</w:t>
            </w:r>
          </w:p>
        </w:tc>
        <w:tc>
          <w:tcPr>
            <w:tcW w:w="6559" w:type="dxa"/>
          </w:tcPr>
          <w:p w14:paraId="7B483BE2" w14:textId="310B2A1D" w:rsidR="00753C31" w:rsidRPr="00F83762" w:rsidRDefault="00753C31" w:rsidP="00E41C3A">
            <w:pPr>
              <w:spacing w:after="0" w:line="240" w:lineRule="auto"/>
              <w:jc w:val="both"/>
              <w:rPr>
                <w:bCs/>
              </w:rPr>
            </w:pPr>
            <w:r w:rsidRPr="00F83762">
              <w:rPr>
                <w:bCs/>
              </w:rPr>
              <w:t>Detail</w:t>
            </w:r>
            <w:r w:rsidR="00A11076" w:rsidRPr="00F83762">
              <w:rPr>
                <w:bCs/>
              </w:rPr>
              <w:t xml:space="preserve"> </w:t>
            </w:r>
          </w:p>
        </w:tc>
        <w:tc>
          <w:tcPr>
            <w:tcW w:w="2075" w:type="dxa"/>
          </w:tcPr>
          <w:p w14:paraId="1D2E5985" w14:textId="6B2DDACD" w:rsidR="00753C31" w:rsidRPr="00F83762" w:rsidRDefault="00A11076" w:rsidP="00E41C3A">
            <w:pPr>
              <w:spacing w:after="0" w:line="240" w:lineRule="auto"/>
              <w:jc w:val="both"/>
              <w:rPr>
                <w:bCs/>
              </w:rPr>
            </w:pPr>
            <w:r w:rsidRPr="00F83762">
              <w:rPr>
                <w:bCs/>
              </w:rPr>
              <w:t>Action</w:t>
            </w:r>
          </w:p>
        </w:tc>
      </w:tr>
      <w:tr w:rsidR="00753C31" w:rsidRPr="00F83762" w14:paraId="616116B4" w14:textId="77777777" w:rsidTr="003960EB">
        <w:tc>
          <w:tcPr>
            <w:tcW w:w="955" w:type="dxa"/>
          </w:tcPr>
          <w:p w14:paraId="584F0109" w14:textId="592FDA31" w:rsidR="00753C31" w:rsidRPr="00F83762" w:rsidRDefault="00A11076" w:rsidP="00E41C3A">
            <w:pPr>
              <w:spacing w:after="0" w:line="240" w:lineRule="auto"/>
              <w:jc w:val="both"/>
              <w:rPr>
                <w:bCs/>
                <w:lang w:val="fr-FR"/>
              </w:rPr>
            </w:pPr>
            <w:r w:rsidRPr="00F83762">
              <w:rPr>
                <w:bCs/>
                <w:lang w:val="fr-FR"/>
              </w:rPr>
              <w:t>1</w:t>
            </w:r>
          </w:p>
        </w:tc>
        <w:tc>
          <w:tcPr>
            <w:tcW w:w="6559" w:type="dxa"/>
          </w:tcPr>
          <w:p w14:paraId="75BF9FA7" w14:textId="77777777" w:rsidR="00A11076" w:rsidRPr="00F83762" w:rsidRDefault="00A11076" w:rsidP="00E41C3A">
            <w:pPr>
              <w:spacing w:after="0" w:line="240" w:lineRule="auto"/>
              <w:jc w:val="both"/>
              <w:rPr>
                <w:b/>
                <w:bCs/>
              </w:rPr>
            </w:pPr>
            <w:r w:rsidRPr="00F83762">
              <w:rPr>
                <w:b/>
                <w:bCs/>
              </w:rPr>
              <w:t>Apologies, Minutes of last meeting &amp; Actions / Matters Arising</w:t>
            </w:r>
          </w:p>
          <w:p w14:paraId="69E792F4" w14:textId="227DA975" w:rsidR="00A11076" w:rsidRPr="00F83762" w:rsidRDefault="00A11076" w:rsidP="00E41C3A">
            <w:pPr>
              <w:spacing w:after="0" w:line="240" w:lineRule="auto"/>
              <w:jc w:val="both"/>
            </w:pPr>
            <w:r w:rsidRPr="00F83762">
              <w:t>Richard Mulholland welcomed everyone to the meeting.</w:t>
            </w:r>
          </w:p>
        </w:tc>
        <w:tc>
          <w:tcPr>
            <w:tcW w:w="2075" w:type="dxa"/>
          </w:tcPr>
          <w:p w14:paraId="73FD8EED" w14:textId="77777777" w:rsidR="00753C31" w:rsidRPr="00F83762" w:rsidRDefault="00753C31" w:rsidP="00E41C3A">
            <w:pPr>
              <w:spacing w:after="0" w:line="240" w:lineRule="auto"/>
              <w:jc w:val="both"/>
              <w:rPr>
                <w:bCs/>
              </w:rPr>
            </w:pPr>
          </w:p>
        </w:tc>
      </w:tr>
      <w:tr w:rsidR="00753C31" w:rsidRPr="00F83762" w14:paraId="1F73B121" w14:textId="77777777" w:rsidTr="003960EB">
        <w:tc>
          <w:tcPr>
            <w:tcW w:w="955" w:type="dxa"/>
          </w:tcPr>
          <w:p w14:paraId="64B0D3ED" w14:textId="2B7E58DD" w:rsidR="00753C31" w:rsidRPr="00F83762" w:rsidRDefault="00A11076" w:rsidP="00E41C3A">
            <w:pPr>
              <w:spacing w:after="0" w:line="240" w:lineRule="auto"/>
              <w:jc w:val="both"/>
              <w:rPr>
                <w:bCs/>
              </w:rPr>
            </w:pPr>
            <w:r w:rsidRPr="00F83762">
              <w:rPr>
                <w:bCs/>
              </w:rPr>
              <w:t>2</w:t>
            </w:r>
          </w:p>
        </w:tc>
        <w:tc>
          <w:tcPr>
            <w:tcW w:w="6559" w:type="dxa"/>
          </w:tcPr>
          <w:p w14:paraId="60B1C4F6" w14:textId="77777777" w:rsidR="00753C31" w:rsidRPr="00F83762" w:rsidRDefault="00A11076" w:rsidP="00E41C3A">
            <w:pPr>
              <w:spacing w:after="0" w:line="240" w:lineRule="auto"/>
              <w:jc w:val="both"/>
              <w:rPr>
                <w:b/>
                <w:bCs/>
              </w:rPr>
            </w:pPr>
            <w:r w:rsidRPr="00F83762">
              <w:rPr>
                <w:b/>
                <w:bCs/>
              </w:rPr>
              <w:t>Update on Business Development Activities</w:t>
            </w:r>
          </w:p>
          <w:p w14:paraId="62B76660" w14:textId="49BB7D18" w:rsidR="00DD57D4" w:rsidRPr="00F83762" w:rsidRDefault="00DD57D4" w:rsidP="00E41C3A">
            <w:pPr>
              <w:spacing w:after="0" w:line="240" w:lineRule="auto"/>
              <w:jc w:val="both"/>
              <w:rPr>
                <w:b/>
                <w:bCs/>
              </w:rPr>
            </w:pPr>
            <w:r w:rsidRPr="00F83762">
              <w:rPr>
                <w:b/>
                <w:bCs/>
              </w:rPr>
              <w:t>Trade Shows</w:t>
            </w:r>
          </w:p>
          <w:p w14:paraId="7EA79C3A" w14:textId="0951116A" w:rsidR="00BC2845" w:rsidRPr="00F83762" w:rsidRDefault="00BC2845" w:rsidP="00E41C3A">
            <w:pPr>
              <w:spacing w:after="0" w:line="240" w:lineRule="auto"/>
              <w:jc w:val="both"/>
            </w:pPr>
            <w:r w:rsidRPr="00F83762">
              <w:t xml:space="preserve">Lara updated the members on recent activities at World Travel Market and ITOA.  Both events were positive with 18 meetings at </w:t>
            </w:r>
            <w:r w:rsidR="00A11076" w:rsidRPr="00F83762">
              <w:t>World Travel Market</w:t>
            </w:r>
            <w:r w:rsidRPr="00F83762">
              <w:t xml:space="preserve"> and 10 meetings at ITOA.  Lara noted that at the events the</w:t>
            </w:r>
            <w:r w:rsidR="00406852">
              <w:t>re was interest in the</w:t>
            </w:r>
            <w:r w:rsidRPr="00F83762">
              <w:t xml:space="preserve"> cluster </w:t>
            </w:r>
            <w:r w:rsidR="00E26510" w:rsidRPr="00F83762">
              <w:t xml:space="preserve">and </w:t>
            </w:r>
            <w:r w:rsidR="00406852">
              <w:t xml:space="preserve">both </w:t>
            </w:r>
            <w:r w:rsidR="00E26510" w:rsidRPr="00F83762">
              <w:t>had generated leads to pursue.</w:t>
            </w:r>
          </w:p>
          <w:p w14:paraId="6DDE7C08" w14:textId="083B1E24" w:rsidR="00E26510" w:rsidRPr="00F83762" w:rsidRDefault="00BC2845" w:rsidP="00E41C3A">
            <w:pPr>
              <w:spacing w:after="0" w:line="240" w:lineRule="auto"/>
              <w:jc w:val="both"/>
            </w:pPr>
            <w:r w:rsidRPr="00F83762">
              <w:t>Cathy noted that she had found ITOA to be positive, this was reiterated by Charmain.</w:t>
            </w:r>
            <w:r w:rsidR="00E26510" w:rsidRPr="00F83762">
              <w:t xml:space="preserve"> Richard asked if there was interest from small group tour operators</w:t>
            </w:r>
            <w:r w:rsidR="00406852">
              <w:t>,</w:t>
            </w:r>
            <w:r w:rsidR="00E26510" w:rsidRPr="00F83762">
              <w:t xml:space="preserve"> as Ballyscullion is keen to pursue opportunities with them.  Lara noted that there was interest from both large and small group operators.</w:t>
            </w:r>
          </w:p>
          <w:p w14:paraId="769F877D" w14:textId="77777777" w:rsidR="00E26510" w:rsidRPr="00F83762" w:rsidRDefault="00BC2845" w:rsidP="00E41C3A">
            <w:pPr>
              <w:spacing w:after="0" w:line="240" w:lineRule="auto"/>
              <w:jc w:val="both"/>
            </w:pPr>
            <w:r w:rsidRPr="00F83762">
              <w:t xml:space="preserve">Lara also noted that she had made a useful contact with Patrice </w:t>
            </w:r>
            <w:r w:rsidR="00E26510" w:rsidRPr="00F83762">
              <w:t xml:space="preserve">Lavery, </w:t>
            </w:r>
            <w:r w:rsidR="00E26510" w:rsidRPr="00F83762">
              <w:t>Business Development Manager</w:t>
            </w:r>
            <w:r w:rsidR="00E26510" w:rsidRPr="00F83762">
              <w:t xml:space="preserve"> for the Hastings Group.  </w:t>
            </w:r>
          </w:p>
          <w:p w14:paraId="472C62AD" w14:textId="103EF3A8" w:rsidR="00DD57D4" w:rsidRPr="00F83762" w:rsidRDefault="00DD57D4" w:rsidP="00E41C3A">
            <w:pPr>
              <w:spacing w:after="0" w:line="240" w:lineRule="auto"/>
              <w:jc w:val="both"/>
            </w:pPr>
            <w:r w:rsidRPr="00F83762">
              <w:t xml:space="preserve">LG noted that the cluster’s applications to Celtic Connections and Holiday World had </w:t>
            </w:r>
            <w:r w:rsidR="00406852">
              <w:t xml:space="preserve">also </w:t>
            </w:r>
            <w:r w:rsidRPr="00F83762">
              <w:t>been successful.  She highlighted a number of upcoming opportunities</w:t>
            </w:r>
            <w:r w:rsidR="00406852">
              <w:t xml:space="preserve"> through TNI / TI</w:t>
            </w:r>
            <w:r w:rsidRPr="00F83762">
              <w:t xml:space="preserve"> in the monthly report that members may want to consider (see November report) </w:t>
            </w:r>
          </w:p>
          <w:p w14:paraId="06F171E8" w14:textId="611DC736" w:rsidR="00A11076" w:rsidRPr="00F83762" w:rsidRDefault="00A11076" w:rsidP="00E41C3A">
            <w:pPr>
              <w:spacing w:after="0" w:line="240" w:lineRule="auto"/>
              <w:jc w:val="both"/>
              <w:rPr>
                <w:b/>
                <w:bCs/>
              </w:rPr>
            </w:pPr>
            <w:r w:rsidRPr="00F83762">
              <w:rPr>
                <w:b/>
                <w:bCs/>
              </w:rPr>
              <w:t>Networking Events</w:t>
            </w:r>
          </w:p>
          <w:p w14:paraId="52E9B6DB" w14:textId="4067E748" w:rsidR="00022B1D" w:rsidRPr="00F83762" w:rsidRDefault="00E26510" w:rsidP="00E41C3A">
            <w:pPr>
              <w:spacing w:after="0" w:line="240" w:lineRule="auto"/>
              <w:jc w:val="both"/>
            </w:pPr>
            <w:r w:rsidRPr="00F83762">
              <w:t xml:space="preserve">Lara updated on the networking events </w:t>
            </w:r>
            <w:r w:rsidR="00022B1D" w:rsidRPr="00F83762">
              <w:t>and the meeting with Tourism Ireland to try and secure support for a networking event in Westminster. Following the meeting</w:t>
            </w:r>
            <w:r w:rsidR="00161213" w:rsidRPr="00F83762">
              <w:t>,</w:t>
            </w:r>
            <w:r w:rsidR="00022B1D" w:rsidRPr="00F83762">
              <w:t xml:space="preserve"> Tourism Ireland noted that they believe the </w:t>
            </w:r>
            <w:r w:rsidR="00022B1D" w:rsidRPr="00F83762">
              <w:rPr>
                <w:rFonts w:ascii="Calibri" w:hAnsi="Calibri" w:cs="Calibri"/>
                <w:color w:val="222222"/>
              </w:rPr>
              <w:t>best opportunit</w:t>
            </w:r>
            <w:r w:rsidR="00022B1D" w:rsidRPr="00F83762">
              <w:rPr>
                <w:rFonts w:ascii="Calibri" w:hAnsi="Calibri" w:cs="Calibri"/>
                <w:color w:val="222222"/>
              </w:rPr>
              <w:t>ies</w:t>
            </w:r>
            <w:r w:rsidR="00022B1D" w:rsidRPr="00F83762">
              <w:rPr>
                <w:rFonts w:ascii="Calibri" w:hAnsi="Calibri" w:cs="Calibri"/>
                <w:color w:val="222222"/>
              </w:rPr>
              <w:t xml:space="preserve"> to bring GB travel trade and NI industry together are at Meet the Buyer in NI and Celtic Connections in Glasgow</w:t>
            </w:r>
            <w:r w:rsidR="00161213" w:rsidRPr="00F83762">
              <w:rPr>
                <w:rFonts w:ascii="Calibri" w:hAnsi="Calibri" w:cs="Calibri"/>
                <w:color w:val="222222"/>
              </w:rPr>
              <w:t xml:space="preserve"> and they would like to review potential to showcase Loughinsholin at Celtic Connections. </w:t>
            </w:r>
          </w:p>
          <w:p w14:paraId="16FCB02F" w14:textId="5A1627A8" w:rsidR="00E26510" w:rsidRPr="00F83762" w:rsidRDefault="00022B1D" w:rsidP="00E41C3A">
            <w:pPr>
              <w:spacing w:after="0" w:line="240" w:lineRule="auto"/>
              <w:jc w:val="both"/>
            </w:pPr>
            <w:r w:rsidRPr="00F83762">
              <w:t>It was agreed that</w:t>
            </w:r>
            <w:r w:rsidR="00161213" w:rsidRPr="00F83762">
              <w:t xml:space="preserve"> a Westminster event with a focus on both sales and marketing opportunities would be best</w:t>
            </w:r>
            <w:r w:rsidRPr="00F83762">
              <w:t xml:space="preserve"> pre St Patrick’s day and that it will also be important to not clash with other marketing events at this time. </w:t>
            </w:r>
            <w:r w:rsidR="00161213" w:rsidRPr="00F83762">
              <w:t>LG will follow up with Council to discuss how to progress this.</w:t>
            </w:r>
          </w:p>
          <w:p w14:paraId="77AB7C83" w14:textId="5EF2AF4E" w:rsidR="00A11076" w:rsidRPr="00F83762" w:rsidRDefault="00161213" w:rsidP="00E41C3A">
            <w:pPr>
              <w:spacing w:after="0" w:line="240" w:lineRule="auto"/>
              <w:jc w:val="both"/>
            </w:pPr>
            <w:r w:rsidRPr="00F83762">
              <w:t xml:space="preserve">LG noted that work has not progressed on the </w:t>
            </w:r>
            <w:r w:rsidR="00A11076" w:rsidRPr="00F83762">
              <w:t xml:space="preserve">Breakfast Networking event </w:t>
            </w:r>
            <w:r w:rsidRPr="00F83762">
              <w:t>in</w:t>
            </w:r>
            <w:r w:rsidR="00A11076" w:rsidRPr="00F83762">
              <w:t xml:space="preserve"> Dublin</w:t>
            </w:r>
            <w:r w:rsidRPr="00F83762">
              <w:t xml:space="preserve"> due to other current business development activities. </w:t>
            </w:r>
            <w:r w:rsidR="00406852">
              <w:t>This will commence asap.</w:t>
            </w:r>
          </w:p>
          <w:p w14:paraId="4556687E" w14:textId="1D3EF58B" w:rsidR="00DD57D4" w:rsidRPr="00F83762" w:rsidRDefault="00DD57D4" w:rsidP="00E41C3A">
            <w:pPr>
              <w:spacing w:after="0" w:line="240" w:lineRule="auto"/>
              <w:jc w:val="both"/>
              <w:rPr>
                <w:b/>
                <w:bCs/>
              </w:rPr>
            </w:pPr>
            <w:r w:rsidRPr="00F83762">
              <w:rPr>
                <w:b/>
                <w:bCs/>
              </w:rPr>
              <w:lastRenderedPageBreak/>
              <w:t>Incoming FAM Visits</w:t>
            </w:r>
          </w:p>
          <w:p w14:paraId="45B21768" w14:textId="635A5A69" w:rsidR="00161213" w:rsidRPr="00F83762" w:rsidRDefault="00DD57D4" w:rsidP="00E41C3A">
            <w:pPr>
              <w:spacing w:after="0" w:line="240" w:lineRule="auto"/>
              <w:jc w:val="both"/>
            </w:pPr>
            <w:r w:rsidRPr="00F83762">
              <w:t xml:space="preserve">LG updated on progress </w:t>
            </w:r>
            <w:r w:rsidR="00406852">
              <w:t>of</w:t>
            </w:r>
            <w:r w:rsidRPr="00F83762">
              <w:t xml:space="preserve"> the incoming FAMs with </w:t>
            </w:r>
            <w:r w:rsidR="00A11076" w:rsidRPr="00F83762">
              <w:t xml:space="preserve">CIE </w:t>
            </w:r>
            <w:r w:rsidRPr="00F83762">
              <w:t>(</w:t>
            </w:r>
            <w:r w:rsidR="00A11076" w:rsidRPr="00F83762">
              <w:t>16</w:t>
            </w:r>
            <w:r w:rsidR="00A11076" w:rsidRPr="00F83762">
              <w:rPr>
                <w:vertAlign w:val="superscript"/>
              </w:rPr>
              <w:t>th</w:t>
            </w:r>
            <w:r w:rsidR="00A11076" w:rsidRPr="00F83762">
              <w:t xml:space="preserve"> &amp; 17</w:t>
            </w:r>
            <w:r w:rsidR="00A11076" w:rsidRPr="00F83762">
              <w:rPr>
                <w:vertAlign w:val="superscript"/>
              </w:rPr>
              <w:t>th</w:t>
            </w:r>
            <w:r w:rsidR="00A11076" w:rsidRPr="00F83762">
              <w:t xml:space="preserve"> Jan 24</w:t>
            </w:r>
            <w:r w:rsidRPr="00F83762">
              <w:t>) and Abbey Tours (</w:t>
            </w:r>
            <w:r w:rsidR="00A11076" w:rsidRPr="00F83762">
              <w:t>24</w:t>
            </w:r>
            <w:r w:rsidR="00A11076" w:rsidRPr="00F83762">
              <w:rPr>
                <w:vertAlign w:val="superscript"/>
              </w:rPr>
              <w:t>th</w:t>
            </w:r>
            <w:r w:rsidR="00A11076" w:rsidRPr="00F83762">
              <w:t xml:space="preserve"> &amp; 25</w:t>
            </w:r>
            <w:r w:rsidR="00A11076" w:rsidRPr="00F83762">
              <w:rPr>
                <w:vertAlign w:val="superscript"/>
              </w:rPr>
              <w:t>th</w:t>
            </w:r>
            <w:r w:rsidR="00A11076" w:rsidRPr="00F83762">
              <w:t xml:space="preserve"> Jan</w:t>
            </w:r>
            <w:r w:rsidRPr="00F83762">
              <w:t xml:space="preserve"> </w:t>
            </w:r>
            <w:r w:rsidR="00A11076" w:rsidRPr="00F83762">
              <w:t>24</w:t>
            </w:r>
            <w:r w:rsidRPr="00F83762">
              <w:t xml:space="preserve">).  Final details will be agreed at the next cluster meeting.  She also noted that dates were still being finalised with </w:t>
            </w:r>
            <w:r w:rsidR="00A11076" w:rsidRPr="00F83762">
              <w:t xml:space="preserve">Wilderness Ireland </w:t>
            </w:r>
            <w:r w:rsidRPr="00F83762">
              <w:t>for early</w:t>
            </w:r>
            <w:r w:rsidR="00A11076" w:rsidRPr="00F83762">
              <w:t xml:space="preserve"> Feb 24</w:t>
            </w:r>
            <w:r w:rsidRPr="00F83762">
              <w:t xml:space="preserve">, </w:t>
            </w:r>
            <w:r w:rsidR="00A11076" w:rsidRPr="00F83762">
              <w:t>Visit Belfast – Business Tourism Team</w:t>
            </w:r>
            <w:r w:rsidRPr="00F83762">
              <w:t xml:space="preserve"> and </w:t>
            </w:r>
            <w:r w:rsidR="00A11076" w:rsidRPr="00F83762">
              <w:t>Hastings Sales Team</w:t>
            </w:r>
            <w:r w:rsidRPr="00F83762">
              <w:t xml:space="preserve">. </w:t>
            </w:r>
          </w:p>
          <w:p w14:paraId="5F49C372" w14:textId="1B70E612" w:rsidR="00A11076" w:rsidRPr="00F83762" w:rsidRDefault="00A11076" w:rsidP="00E41C3A">
            <w:pPr>
              <w:spacing w:after="0" w:line="240" w:lineRule="auto"/>
              <w:jc w:val="both"/>
              <w:rPr>
                <w:b/>
                <w:bCs/>
              </w:rPr>
            </w:pPr>
            <w:r w:rsidRPr="00F83762">
              <w:rPr>
                <w:b/>
                <w:bCs/>
              </w:rPr>
              <w:t>Operators Factsheets</w:t>
            </w:r>
          </w:p>
          <w:p w14:paraId="6EBF1172" w14:textId="06D61ACB" w:rsidR="00A11076" w:rsidRPr="00F83762" w:rsidRDefault="00E41C3A" w:rsidP="00E41C3A">
            <w:pPr>
              <w:spacing w:after="0" w:line="240" w:lineRule="auto"/>
              <w:jc w:val="both"/>
            </w:pPr>
            <w:r w:rsidRPr="00F83762">
              <w:t>For ongoing business development activities, Lara noted that the factsheets that Council has developed are very useful, she is keen to replicate these for</w:t>
            </w:r>
            <w:r w:rsidR="00406852">
              <w:t xml:space="preserve"> all of</w:t>
            </w:r>
            <w:r w:rsidRPr="00F83762">
              <w:t xml:space="preserve"> the cluster</w:t>
            </w:r>
            <w:r w:rsidR="00406852">
              <w:t xml:space="preserve"> members</w:t>
            </w:r>
            <w:r w:rsidRPr="00F83762">
              <w:t>.  Charmain added that these prove useful tools and encouraged the cluster to develop these fully.  LG will work with members to develop these.  Kimberly noted that she would like updated information on experience providers offerings.  She would also like copies of Loughinsholin branding.</w:t>
            </w:r>
          </w:p>
        </w:tc>
        <w:tc>
          <w:tcPr>
            <w:tcW w:w="2075" w:type="dxa"/>
          </w:tcPr>
          <w:p w14:paraId="3616490C" w14:textId="322EE13D" w:rsidR="00161213" w:rsidRPr="00F83762" w:rsidRDefault="00161213" w:rsidP="00E41C3A">
            <w:pPr>
              <w:spacing w:after="0" w:line="240" w:lineRule="auto"/>
              <w:jc w:val="both"/>
              <w:rPr>
                <w:bCs/>
              </w:rPr>
            </w:pPr>
            <w:r w:rsidRPr="00F83762">
              <w:rPr>
                <w:bCs/>
              </w:rPr>
              <w:lastRenderedPageBreak/>
              <w:t>Team to continue to follow up with recent trade shows.</w:t>
            </w:r>
          </w:p>
          <w:p w14:paraId="7ED0D0CC" w14:textId="77777777" w:rsidR="00161213" w:rsidRPr="00F83762" w:rsidRDefault="00161213" w:rsidP="00E41C3A">
            <w:pPr>
              <w:spacing w:after="0" w:line="240" w:lineRule="auto"/>
              <w:jc w:val="both"/>
              <w:rPr>
                <w:bCs/>
              </w:rPr>
            </w:pPr>
          </w:p>
          <w:p w14:paraId="37D07D9B" w14:textId="56722499" w:rsidR="00753C31" w:rsidRPr="00F83762" w:rsidRDefault="00161213" w:rsidP="00E41C3A">
            <w:pPr>
              <w:spacing w:after="0" w:line="240" w:lineRule="auto"/>
              <w:jc w:val="both"/>
              <w:rPr>
                <w:bCs/>
              </w:rPr>
            </w:pPr>
            <w:r w:rsidRPr="00F83762">
              <w:rPr>
                <w:bCs/>
              </w:rPr>
              <w:t>LG to follow up on the potential to showcase the cluster at Celtic Connections and Westminster.</w:t>
            </w:r>
          </w:p>
          <w:p w14:paraId="521E63A0" w14:textId="77777777" w:rsidR="00161213" w:rsidRPr="00F83762" w:rsidRDefault="00161213" w:rsidP="00E41C3A">
            <w:pPr>
              <w:spacing w:after="0" w:line="240" w:lineRule="auto"/>
              <w:jc w:val="both"/>
              <w:rPr>
                <w:bCs/>
              </w:rPr>
            </w:pPr>
          </w:p>
          <w:p w14:paraId="04AAC728" w14:textId="1D97277E" w:rsidR="00161213" w:rsidRPr="00F83762" w:rsidRDefault="00161213" w:rsidP="00E41C3A">
            <w:pPr>
              <w:spacing w:after="0" w:line="240" w:lineRule="auto"/>
              <w:jc w:val="both"/>
              <w:rPr>
                <w:bCs/>
              </w:rPr>
            </w:pPr>
            <w:r w:rsidRPr="00F83762">
              <w:rPr>
                <w:bCs/>
              </w:rPr>
              <w:t>Team</w:t>
            </w:r>
            <w:r w:rsidRPr="00F83762">
              <w:rPr>
                <w:bCs/>
              </w:rPr>
              <w:t xml:space="preserve"> to continue to progress the FAM trips.</w:t>
            </w:r>
          </w:p>
          <w:p w14:paraId="591F4D2E" w14:textId="77777777" w:rsidR="00161213" w:rsidRPr="00F83762" w:rsidRDefault="00161213" w:rsidP="00E41C3A">
            <w:pPr>
              <w:spacing w:after="0" w:line="240" w:lineRule="auto"/>
              <w:jc w:val="both"/>
              <w:rPr>
                <w:bCs/>
              </w:rPr>
            </w:pPr>
          </w:p>
          <w:p w14:paraId="330D4743" w14:textId="4C199C18" w:rsidR="00E41C3A" w:rsidRPr="00F83762" w:rsidRDefault="00E41C3A" w:rsidP="00E41C3A">
            <w:pPr>
              <w:spacing w:after="0" w:line="240" w:lineRule="auto"/>
              <w:jc w:val="both"/>
              <w:rPr>
                <w:bCs/>
              </w:rPr>
            </w:pPr>
            <w:r w:rsidRPr="00F83762">
              <w:rPr>
                <w:bCs/>
              </w:rPr>
              <w:t>LG to work with members to develop factsheets.</w:t>
            </w:r>
          </w:p>
        </w:tc>
      </w:tr>
      <w:tr w:rsidR="00753C31" w:rsidRPr="00F83762" w14:paraId="5257B4D8" w14:textId="77777777" w:rsidTr="003960EB">
        <w:tc>
          <w:tcPr>
            <w:tcW w:w="955" w:type="dxa"/>
          </w:tcPr>
          <w:p w14:paraId="345F0605" w14:textId="7E74AFA6" w:rsidR="00753C31" w:rsidRPr="00F83762" w:rsidRDefault="00A11076" w:rsidP="00E41C3A">
            <w:pPr>
              <w:spacing w:after="0" w:line="240" w:lineRule="auto"/>
              <w:jc w:val="both"/>
              <w:rPr>
                <w:bCs/>
              </w:rPr>
            </w:pPr>
            <w:r w:rsidRPr="00F83762">
              <w:rPr>
                <w:bCs/>
              </w:rPr>
              <w:t>3</w:t>
            </w:r>
          </w:p>
        </w:tc>
        <w:tc>
          <w:tcPr>
            <w:tcW w:w="6559" w:type="dxa"/>
          </w:tcPr>
          <w:p w14:paraId="1799CC7A" w14:textId="77777777" w:rsidR="00753C31" w:rsidRPr="00F83762" w:rsidRDefault="00A11076" w:rsidP="00E41C3A">
            <w:pPr>
              <w:spacing w:after="0" w:line="240" w:lineRule="auto"/>
              <w:jc w:val="both"/>
              <w:rPr>
                <w:b/>
                <w:bCs/>
              </w:rPr>
            </w:pPr>
            <w:r w:rsidRPr="00F83762">
              <w:rPr>
                <w:b/>
                <w:bCs/>
              </w:rPr>
              <w:t>Festival Update</w:t>
            </w:r>
          </w:p>
          <w:p w14:paraId="17F865D9" w14:textId="4FBA77F3" w:rsidR="00163EA5" w:rsidRPr="00F83762" w:rsidRDefault="00A11076" w:rsidP="00E41C3A">
            <w:pPr>
              <w:spacing w:after="0" w:line="240" w:lineRule="auto"/>
              <w:jc w:val="both"/>
            </w:pPr>
            <w:r w:rsidRPr="00F83762">
              <w:t>Rosalind</w:t>
            </w:r>
            <w:r w:rsidR="00163EA5" w:rsidRPr="00F83762">
              <w:t xml:space="preserve"> gave an update on the festival programme and noted highlights</w:t>
            </w:r>
            <w:r w:rsidR="00406852">
              <w:t xml:space="preserve"> </w:t>
            </w:r>
            <w:r w:rsidR="00163EA5" w:rsidRPr="00F83762">
              <w:t xml:space="preserve">as Celtic Grace and Martin Enwright.  Whilst the draft programme is in place, Rosalind is continuing to develop this.  Dermot welcomed the work to date and noted that it is important to set the right tone with the festival from the outset.  </w:t>
            </w:r>
            <w:r w:rsidRPr="00F83762">
              <w:t xml:space="preserve"> </w:t>
            </w:r>
          </w:p>
          <w:p w14:paraId="50F9EE75" w14:textId="77777777" w:rsidR="00A11076" w:rsidRPr="00F83762" w:rsidRDefault="00163EA5" w:rsidP="00E41C3A">
            <w:pPr>
              <w:spacing w:after="0" w:line="240" w:lineRule="auto"/>
              <w:jc w:val="both"/>
            </w:pPr>
            <w:r w:rsidRPr="00F83762">
              <w:t>Rosalind noted that she n</w:t>
            </w:r>
            <w:r w:rsidR="00A11076" w:rsidRPr="00F83762">
              <w:t>eed</w:t>
            </w:r>
            <w:r w:rsidRPr="00F83762">
              <w:t>s</w:t>
            </w:r>
            <w:r w:rsidR="00A11076" w:rsidRPr="00F83762">
              <w:t xml:space="preserve"> information from members to add to the website</w:t>
            </w:r>
            <w:r w:rsidRPr="00F83762">
              <w:t>. There is a t</w:t>
            </w:r>
            <w:r w:rsidR="00A11076" w:rsidRPr="00F83762">
              <w:t xml:space="preserve">emplate </w:t>
            </w:r>
            <w:r w:rsidRPr="00F83762">
              <w:t xml:space="preserve">to complete in </w:t>
            </w:r>
            <w:r w:rsidR="00A11076" w:rsidRPr="00F83762">
              <w:t>the shared folder.</w:t>
            </w:r>
          </w:p>
          <w:p w14:paraId="0D9A005C" w14:textId="4F269B97" w:rsidR="00163EA5" w:rsidRPr="00F83762" w:rsidRDefault="00163EA5" w:rsidP="00E41C3A">
            <w:pPr>
              <w:spacing w:after="0" w:line="240" w:lineRule="auto"/>
              <w:jc w:val="both"/>
              <w:rPr>
                <w:bCs/>
              </w:rPr>
            </w:pPr>
            <w:r w:rsidRPr="00F83762">
              <w:rPr>
                <w:bCs/>
              </w:rPr>
              <w:t>Cathy highlighted to Rosalind that Emma Heatherington could possibly add value to the programme</w:t>
            </w:r>
            <w:r w:rsidR="00F83762" w:rsidRPr="00F83762">
              <w:rPr>
                <w:bCs/>
              </w:rPr>
              <w:t xml:space="preserve">, </w:t>
            </w:r>
            <w:r w:rsidRPr="00F83762">
              <w:rPr>
                <w:bCs/>
              </w:rPr>
              <w:t>Rosalind will follow up.</w:t>
            </w:r>
          </w:p>
          <w:p w14:paraId="3C76CF26" w14:textId="098BA3C0" w:rsidR="00163EA5" w:rsidRPr="00F83762" w:rsidRDefault="00163EA5" w:rsidP="00E41C3A">
            <w:pPr>
              <w:spacing w:after="0" w:line="240" w:lineRule="auto"/>
              <w:jc w:val="both"/>
              <w:rPr>
                <w:bCs/>
              </w:rPr>
            </w:pPr>
            <w:r w:rsidRPr="00F83762">
              <w:rPr>
                <w:bCs/>
              </w:rPr>
              <w:t>Rachael highlighted approach that will be adopted with PR plan.</w:t>
            </w:r>
          </w:p>
        </w:tc>
        <w:tc>
          <w:tcPr>
            <w:tcW w:w="2075" w:type="dxa"/>
          </w:tcPr>
          <w:p w14:paraId="256B999F" w14:textId="77777777" w:rsidR="00753C31" w:rsidRPr="00F83762" w:rsidRDefault="00163EA5" w:rsidP="00E41C3A">
            <w:pPr>
              <w:spacing w:after="0" w:line="240" w:lineRule="auto"/>
              <w:jc w:val="both"/>
              <w:rPr>
                <w:bCs/>
              </w:rPr>
            </w:pPr>
            <w:r w:rsidRPr="00F83762">
              <w:rPr>
                <w:bCs/>
              </w:rPr>
              <w:t>RM to contact Emma Heatherington</w:t>
            </w:r>
          </w:p>
          <w:p w14:paraId="5C0BBF60" w14:textId="77777777" w:rsidR="00163EA5" w:rsidRPr="00406852" w:rsidRDefault="00163EA5" w:rsidP="00E41C3A">
            <w:pPr>
              <w:spacing w:after="0" w:line="240" w:lineRule="auto"/>
              <w:jc w:val="both"/>
              <w:rPr>
                <w:bCs/>
                <w:sz w:val="8"/>
                <w:szCs w:val="8"/>
              </w:rPr>
            </w:pPr>
          </w:p>
          <w:p w14:paraId="5AB897E5" w14:textId="3A36CA3A" w:rsidR="00163EA5" w:rsidRDefault="00163EA5" w:rsidP="00E41C3A">
            <w:pPr>
              <w:spacing w:after="0" w:line="240" w:lineRule="auto"/>
              <w:jc w:val="both"/>
              <w:rPr>
                <w:bCs/>
              </w:rPr>
            </w:pPr>
            <w:r w:rsidRPr="00F83762">
              <w:rPr>
                <w:bCs/>
              </w:rPr>
              <w:t>RH to progress comms plan for launch of festival.</w:t>
            </w:r>
          </w:p>
          <w:p w14:paraId="26FC3294" w14:textId="77777777" w:rsidR="00406852" w:rsidRPr="00406852" w:rsidRDefault="00406852" w:rsidP="00E41C3A">
            <w:pPr>
              <w:spacing w:after="0" w:line="240" w:lineRule="auto"/>
              <w:jc w:val="both"/>
              <w:rPr>
                <w:bCs/>
                <w:sz w:val="8"/>
                <w:szCs w:val="8"/>
              </w:rPr>
            </w:pPr>
          </w:p>
          <w:p w14:paraId="34F5BCC6" w14:textId="0B8E14CF" w:rsidR="00406852" w:rsidRPr="00F83762" w:rsidRDefault="00406852" w:rsidP="00E41C3A">
            <w:pPr>
              <w:spacing w:after="0" w:line="240" w:lineRule="auto"/>
              <w:jc w:val="both"/>
              <w:rPr>
                <w:bCs/>
              </w:rPr>
            </w:pPr>
            <w:r>
              <w:rPr>
                <w:bCs/>
              </w:rPr>
              <w:t>Cluster members to forward details of supporting events / accommodation packages / menus</w:t>
            </w:r>
          </w:p>
        </w:tc>
      </w:tr>
      <w:tr w:rsidR="00753C31" w:rsidRPr="00F83762" w14:paraId="44081719" w14:textId="77777777" w:rsidTr="003960EB">
        <w:tc>
          <w:tcPr>
            <w:tcW w:w="955" w:type="dxa"/>
          </w:tcPr>
          <w:p w14:paraId="09C1B629" w14:textId="45F29388" w:rsidR="00753C31" w:rsidRPr="00F83762" w:rsidRDefault="00A11076" w:rsidP="00E41C3A">
            <w:pPr>
              <w:spacing w:after="0" w:line="240" w:lineRule="auto"/>
              <w:jc w:val="both"/>
              <w:rPr>
                <w:bCs/>
              </w:rPr>
            </w:pPr>
            <w:r w:rsidRPr="00F83762">
              <w:rPr>
                <w:bCs/>
              </w:rPr>
              <w:t>4</w:t>
            </w:r>
          </w:p>
        </w:tc>
        <w:tc>
          <w:tcPr>
            <w:tcW w:w="6559" w:type="dxa"/>
          </w:tcPr>
          <w:p w14:paraId="21383838" w14:textId="77777777" w:rsidR="00A11076" w:rsidRPr="00F83762" w:rsidRDefault="00A11076" w:rsidP="00E41C3A">
            <w:pPr>
              <w:spacing w:after="0" w:line="240" w:lineRule="auto"/>
              <w:jc w:val="both"/>
              <w:rPr>
                <w:b/>
                <w:bCs/>
              </w:rPr>
            </w:pPr>
            <w:r w:rsidRPr="00F83762">
              <w:rPr>
                <w:b/>
                <w:bCs/>
              </w:rPr>
              <w:t>Recruitment</w:t>
            </w:r>
            <w:r w:rsidRPr="00F83762">
              <w:rPr>
                <w:b/>
                <w:bCs/>
              </w:rPr>
              <w:t xml:space="preserve"> </w:t>
            </w:r>
          </w:p>
          <w:p w14:paraId="677607C0" w14:textId="16334186" w:rsidR="00753C31" w:rsidRPr="00F83762" w:rsidRDefault="00163EA5" w:rsidP="00E41C3A">
            <w:pPr>
              <w:spacing w:after="0" w:line="240" w:lineRule="auto"/>
              <w:jc w:val="both"/>
              <w:rPr>
                <w:bCs/>
              </w:rPr>
            </w:pPr>
            <w:r w:rsidRPr="00F83762">
              <w:t xml:space="preserve">LG highlighted that the Governance group need to meet to finalise the recruitment </w:t>
            </w:r>
            <w:r w:rsidR="00A11076" w:rsidRPr="00F83762">
              <w:t>process</w:t>
            </w:r>
            <w:r w:rsidRPr="00F83762">
              <w:t xml:space="preserve">. LG will arrange a meeting with the group post-Christmas to agree process and approval process. </w:t>
            </w:r>
            <w:r w:rsidR="00A11076" w:rsidRPr="00F83762">
              <w:t xml:space="preserve"> </w:t>
            </w:r>
            <w:r w:rsidRPr="00F83762">
              <w:t xml:space="preserve">She has </w:t>
            </w:r>
            <w:r w:rsidR="00A11076" w:rsidRPr="00F83762">
              <w:t>proposed</w:t>
            </w:r>
            <w:r w:rsidRPr="00F83762">
              <w:t xml:space="preserve"> that when recruitment clo</w:t>
            </w:r>
            <w:r w:rsidR="00A11076" w:rsidRPr="00F83762">
              <w:t>s</w:t>
            </w:r>
            <w:r w:rsidRPr="00F83762">
              <w:t>es, the</w:t>
            </w:r>
            <w:r w:rsidR="00A11076" w:rsidRPr="00F83762">
              <w:t xml:space="preserve"> Governance sub-group </w:t>
            </w:r>
            <w:r w:rsidRPr="00F83762">
              <w:t>should</w:t>
            </w:r>
            <w:r w:rsidR="00A11076" w:rsidRPr="00F83762">
              <w:t xml:space="preserve"> meet and assess applications received</w:t>
            </w:r>
            <w:r w:rsidR="003960EB" w:rsidRPr="00F83762">
              <w:t>, d</w:t>
            </w:r>
            <w:r w:rsidR="00A11076" w:rsidRPr="00F83762">
              <w:t>evelop a proposed shortlist and present to cluster for approval.</w:t>
            </w:r>
          </w:p>
        </w:tc>
        <w:tc>
          <w:tcPr>
            <w:tcW w:w="2075" w:type="dxa"/>
          </w:tcPr>
          <w:p w14:paraId="37367B1E" w14:textId="77777777" w:rsidR="00753C31" w:rsidRPr="00F83762" w:rsidRDefault="00753C31" w:rsidP="00E41C3A">
            <w:pPr>
              <w:spacing w:after="0" w:line="240" w:lineRule="auto"/>
              <w:jc w:val="both"/>
              <w:rPr>
                <w:bCs/>
              </w:rPr>
            </w:pPr>
          </w:p>
          <w:p w14:paraId="36144E2E" w14:textId="6A48D69E" w:rsidR="003960EB" w:rsidRPr="00F83762" w:rsidRDefault="003960EB" w:rsidP="00E41C3A">
            <w:pPr>
              <w:spacing w:after="0" w:line="240" w:lineRule="auto"/>
              <w:jc w:val="both"/>
              <w:rPr>
                <w:bCs/>
              </w:rPr>
            </w:pPr>
            <w:r w:rsidRPr="00F83762">
              <w:rPr>
                <w:bCs/>
              </w:rPr>
              <w:t xml:space="preserve">LG to arrange a meeting with the Governance group </w:t>
            </w:r>
          </w:p>
        </w:tc>
      </w:tr>
      <w:tr w:rsidR="00753C31" w:rsidRPr="00F83762" w14:paraId="5CAE6B81" w14:textId="77777777" w:rsidTr="003960EB">
        <w:tc>
          <w:tcPr>
            <w:tcW w:w="955" w:type="dxa"/>
          </w:tcPr>
          <w:p w14:paraId="056AF280" w14:textId="4F35871F" w:rsidR="00753C31" w:rsidRPr="00F83762" w:rsidRDefault="00A11076" w:rsidP="00E41C3A">
            <w:pPr>
              <w:spacing w:after="0" w:line="240" w:lineRule="auto"/>
              <w:jc w:val="both"/>
              <w:rPr>
                <w:bCs/>
              </w:rPr>
            </w:pPr>
            <w:r w:rsidRPr="00F83762">
              <w:rPr>
                <w:bCs/>
              </w:rPr>
              <w:t>5</w:t>
            </w:r>
          </w:p>
        </w:tc>
        <w:tc>
          <w:tcPr>
            <w:tcW w:w="6559" w:type="dxa"/>
          </w:tcPr>
          <w:p w14:paraId="34656E9D" w14:textId="77777777" w:rsidR="00A11076" w:rsidRPr="00F83762" w:rsidRDefault="00A11076" w:rsidP="00E41C3A">
            <w:pPr>
              <w:spacing w:after="0" w:line="240" w:lineRule="auto"/>
              <w:jc w:val="both"/>
              <w:rPr>
                <w:b/>
                <w:bCs/>
              </w:rPr>
            </w:pPr>
            <w:r w:rsidRPr="00F83762">
              <w:rPr>
                <w:b/>
                <w:bCs/>
              </w:rPr>
              <w:t>Update on Marketing Activities</w:t>
            </w:r>
          </w:p>
          <w:p w14:paraId="72E5D8DC" w14:textId="77CE6932" w:rsidR="00753C31" w:rsidRPr="00F83762" w:rsidRDefault="00E41C3A" w:rsidP="003960EB">
            <w:pPr>
              <w:spacing w:after="0" w:line="240" w:lineRule="auto"/>
              <w:jc w:val="both"/>
            </w:pPr>
            <w:r w:rsidRPr="00F83762">
              <w:t xml:space="preserve">Cathy highlighted feedback </w:t>
            </w:r>
            <w:r w:rsidR="00163EA5" w:rsidRPr="00F83762">
              <w:t xml:space="preserve">from </w:t>
            </w:r>
            <w:r w:rsidR="00163EA5" w:rsidRPr="00F83762">
              <w:t>B2B customers that there</w:t>
            </w:r>
            <w:r w:rsidR="00163EA5" w:rsidRPr="00F83762">
              <w:t xml:space="preserve"> is a </w:t>
            </w:r>
            <w:r w:rsidRPr="00F83762">
              <w:t xml:space="preserve">need to increase awareness of the product offering across the consumer market. </w:t>
            </w:r>
            <w:r w:rsidR="00163EA5" w:rsidRPr="00F83762">
              <w:t xml:space="preserve"> Work will commence this Spring on an B2C a</w:t>
            </w:r>
            <w:r w:rsidR="00A11076" w:rsidRPr="00F83762">
              <w:t xml:space="preserve">wareness </w:t>
            </w:r>
            <w:r w:rsidR="00163EA5" w:rsidRPr="00F83762">
              <w:t>r</w:t>
            </w:r>
            <w:r w:rsidR="00A11076" w:rsidRPr="00F83762">
              <w:t xml:space="preserve">aising </w:t>
            </w:r>
            <w:r w:rsidR="00163EA5" w:rsidRPr="00F83762">
              <w:t>c</w:t>
            </w:r>
            <w:r w:rsidR="00A11076" w:rsidRPr="00F83762">
              <w:t xml:space="preserve">ampaign </w:t>
            </w:r>
            <w:r w:rsidR="00163EA5" w:rsidRPr="00F83762">
              <w:t>targeting R</w:t>
            </w:r>
            <w:r w:rsidR="00A11076" w:rsidRPr="00F83762">
              <w:t>OI, GB &amp; North America</w:t>
            </w:r>
            <w:r w:rsidR="00163EA5" w:rsidRPr="00F83762">
              <w:t>.</w:t>
            </w:r>
          </w:p>
        </w:tc>
        <w:tc>
          <w:tcPr>
            <w:tcW w:w="2075" w:type="dxa"/>
          </w:tcPr>
          <w:p w14:paraId="76BD713F" w14:textId="507E5290" w:rsidR="00753C31" w:rsidRPr="00F83762" w:rsidRDefault="003960EB" w:rsidP="00E41C3A">
            <w:pPr>
              <w:spacing w:after="0" w:line="240" w:lineRule="auto"/>
              <w:jc w:val="both"/>
              <w:rPr>
                <w:bCs/>
              </w:rPr>
            </w:pPr>
            <w:r w:rsidRPr="00F83762">
              <w:rPr>
                <w:bCs/>
              </w:rPr>
              <w:t>RH to progress comms strategy</w:t>
            </w:r>
          </w:p>
        </w:tc>
      </w:tr>
      <w:tr w:rsidR="003960EB" w:rsidRPr="00F83762" w14:paraId="70BB1F58" w14:textId="77777777" w:rsidTr="003960EB">
        <w:tc>
          <w:tcPr>
            <w:tcW w:w="955" w:type="dxa"/>
          </w:tcPr>
          <w:p w14:paraId="12A5329F" w14:textId="6BEA1C21" w:rsidR="003960EB" w:rsidRPr="00F83762" w:rsidRDefault="003960EB" w:rsidP="00E41C3A">
            <w:pPr>
              <w:spacing w:after="0" w:line="240" w:lineRule="auto"/>
              <w:jc w:val="both"/>
              <w:rPr>
                <w:bCs/>
              </w:rPr>
            </w:pPr>
            <w:r w:rsidRPr="00F83762">
              <w:rPr>
                <w:bCs/>
              </w:rPr>
              <w:t xml:space="preserve">6. </w:t>
            </w:r>
          </w:p>
        </w:tc>
        <w:tc>
          <w:tcPr>
            <w:tcW w:w="6559" w:type="dxa"/>
          </w:tcPr>
          <w:p w14:paraId="6693B236" w14:textId="3874F86D" w:rsidR="003960EB" w:rsidRPr="00F83762" w:rsidRDefault="003960EB" w:rsidP="003960EB">
            <w:pPr>
              <w:spacing w:after="0"/>
              <w:jc w:val="both"/>
            </w:pPr>
            <w:r w:rsidRPr="00F83762">
              <w:rPr>
                <w:b/>
                <w:bCs/>
              </w:rPr>
              <w:t>Upcoming Training Dates, Support &amp; Funding Opportunities</w:t>
            </w:r>
            <w:r w:rsidRPr="00F83762">
              <w:t xml:space="preserve"> – to be reviewed at next meeting.</w:t>
            </w:r>
          </w:p>
        </w:tc>
        <w:tc>
          <w:tcPr>
            <w:tcW w:w="2075" w:type="dxa"/>
          </w:tcPr>
          <w:p w14:paraId="4B28A127" w14:textId="6F0F306A" w:rsidR="003960EB" w:rsidRPr="00F83762" w:rsidRDefault="003960EB" w:rsidP="00E41C3A">
            <w:pPr>
              <w:spacing w:after="0" w:line="240" w:lineRule="auto"/>
              <w:jc w:val="both"/>
              <w:rPr>
                <w:bCs/>
              </w:rPr>
            </w:pPr>
            <w:r w:rsidRPr="00F83762">
              <w:rPr>
                <w:bCs/>
              </w:rPr>
              <w:t>n/a</w:t>
            </w:r>
          </w:p>
        </w:tc>
      </w:tr>
      <w:tr w:rsidR="00753C31" w:rsidRPr="00F83762" w14:paraId="423B87F3" w14:textId="77777777" w:rsidTr="003960EB">
        <w:tc>
          <w:tcPr>
            <w:tcW w:w="955" w:type="dxa"/>
          </w:tcPr>
          <w:p w14:paraId="3DB19ADF" w14:textId="53883386" w:rsidR="00753C31" w:rsidRPr="00F83762" w:rsidRDefault="001E29BC" w:rsidP="00E41C3A">
            <w:pPr>
              <w:spacing w:after="0" w:line="240" w:lineRule="auto"/>
              <w:jc w:val="both"/>
              <w:rPr>
                <w:bCs/>
              </w:rPr>
            </w:pPr>
            <w:r w:rsidRPr="00F83762">
              <w:rPr>
                <w:bCs/>
              </w:rPr>
              <w:t>7</w:t>
            </w:r>
          </w:p>
        </w:tc>
        <w:tc>
          <w:tcPr>
            <w:tcW w:w="6559" w:type="dxa"/>
          </w:tcPr>
          <w:p w14:paraId="618F2517" w14:textId="1DCCE5C5" w:rsidR="00753C31" w:rsidRPr="00F83762" w:rsidRDefault="001E29BC" w:rsidP="003960EB">
            <w:pPr>
              <w:spacing w:after="0" w:line="240" w:lineRule="auto"/>
              <w:jc w:val="both"/>
              <w:rPr>
                <w:bCs/>
              </w:rPr>
            </w:pPr>
            <w:r w:rsidRPr="00F83762">
              <w:rPr>
                <w:b/>
                <w:bCs/>
              </w:rPr>
              <w:t xml:space="preserve">Lobbying </w:t>
            </w:r>
            <w:r w:rsidR="003960EB" w:rsidRPr="00F83762">
              <w:rPr>
                <w:bCs/>
              </w:rPr>
              <w:t xml:space="preserve">LG noted that </w:t>
            </w:r>
            <w:r w:rsidR="003960EB" w:rsidRPr="00F83762">
              <w:t>Department of Economy has issued its draft Tourism Strategy for consultation.  Loughinsholin needs to submit a response.  Response is to be submitted for Jan 12</w:t>
            </w:r>
            <w:r w:rsidR="003960EB" w:rsidRPr="00F83762">
              <w:rPr>
                <w:vertAlign w:val="superscript"/>
              </w:rPr>
              <w:t>th</w:t>
            </w:r>
            <w:r w:rsidR="003960EB" w:rsidRPr="00F83762">
              <w:t xml:space="preserve">.  </w:t>
            </w:r>
          </w:p>
        </w:tc>
        <w:tc>
          <w:tcPr>
            <w:tcW w:w="2075" w:type="dxa"/>
          </w:tcPr>
          <w:p w14:paraId="4B8ED984" w14:textId="0ADEFE99" w:rsidR="00753C31" w:rsidRPr="00F83762" w:rsidRDefault="003960EB" w:rsidP="00E41C3A">
            <w:pPr>
              <w:spacing w:after="0" w:line="240" w:lineRule="auto"/>
              <w:jc w:val="both"/>
              <w:rPr>
                <w:bCs/>
              </w:rPr>
            </w:pPr>
            <w:r w:rsidRPr="00F83762">
              <w:rPr>
                <w:bCs/>
              </w:rPr>
              <w:t>LG to arrange a strategy response session</w:t>
            </w:r>
          </w:p>
        </w:tc>
      </w:tr>
      <w:tr w:rsidR="001E29BC" w:rsidRPr="00F83762" w14:paraId="2B3A03B7" w14:textId="77777777" w:rsidTr="003960EB">
        <w:tc>
          <w:tcPr>
            <w:tcW w:w="955" w:type="dxa"/>
          </w:tcPr>
          <w:p w14:paraId="1479FC24" w14:textId="6BAD5D8B" w:rsidR="001E29BC" w:rsidRPr="00F83762" w:rsidRDefault="001E29BC" w:rsidP="00E41C3A">
            <w:pPr>
              <w:spacing w:after="0" w:line="240" w:lineRule="auto"/>
              <w:jc w:val="both"/>
              <w:rPr>
                <w:bCs/>
              </w:rPr>
            </w:pPr>
            <w:r w:rsidRPr="00F83762">
              <w:rPr>
                <w:bCs/>
              </w:rPr>
              <w:t>8</w:t>
            </w:r>
          </w:p>
        </w:tc>
        <w:tc>
          <w:tcPr>
            <w:tcW w:w="6559" w:type="dxa"/>
          </w:tcPr>
          <w:p w14:paraId="3E03C5D6" w14:textId="02B13338" w:rsidR="001E29BC" w:rsidRPr="003378F5" w:rsidRDefault="001E29BC" w:rsidP="00E41C3A">
            <w:pPr>
              <w:spacing w:after="0" w:line="240" w:lineRule="auto"/>
              <w:jc w:val="both"/>
              <w:rPr>
                <w:b/>
                <w:bCs/>
              </w:rPr>
            </w:pPr>
            <w:r w:rsidRPr="003378F5">
              <w:rPr>
                <w:b/>
                <w:bCs/>
              </w:rPr>
              <w:t>A.O.B</w:t>
            </w:r>
            <w:r w:rsidR="003960EB" w:rsidRPr="003378F5">
              <w:rPr>
                <w:b/>
                <w:bCs/>
              </w:rPr>
              <w:t xml:space="preserve"> - </w:t>
            </w:r>
          </w:p>
          <w:p w14:paraId="0429587D" w14:textId="4F7644D3" w:rsidR="003960EB" w:rsidRPr="00F83762" w:rsidRDefault="003960EB" w:rsidP="003960EB">
            <w:pPr>
              <w:spacing w:after="0" w:line="240" w:lineRule="auto"/>
              <w:jc w:val="both"/>
            </w:pPr>
            <w:r w:rsidRPr="00F83762">
              <w:t>Kieran Bradley noted that he had been approached about the current state of fishing</w:t>
            </w:r>
            <w:r w:rsidR="003378F5">
              <w:t xml:space="preserve"> / environmental issues</w:t>
            </w:r>
            <w:r w:rsidRPr="00F83762">
              <w:t xml:space="preserve"> in the local area and noted that this will have an impact on future opportunities.  Charmain noted that Lough Neagh Partnership are developing a new management approach</w:t>
            </w:r>
            <w:r w:rsidR="003378F5">
              <w:t xml:space="preserve"> which will try and address part of this</w:t>
            </w:r>
            <w:r w:rsidRPr="00F83762">
              <w:t xml:space="preserve">. Kathleen noted the complexity of the situation and noted there are a number of organisations who might be able to provide </w:t>
            </w:r>
            <w:r w:rsidR="003378F5">
              <w:t xml:space="preserve">background information / </w:t>
            </w:r>
            <w:r w:rsidRPr="00F83762">
              <w:t>statistics.</w:t>
            </w:r>
            <w:r w:rsidR="00F83762" w:rsidRPr="00F83762">
              <w:t xml:space="preserve">  It was agreed to monitor the situation.</w:t>
            </w:r>
          </w:p>
          <w:p w14:paraId="26CAAE99" w14:textId="62C95AFD" w:rsidR="001E29BC" w:rsidRPr="00F83762" w:rsidRDefault="003960EB" w:rsidP="003960EB">
            <w:pPr>
              <w:spacing w:after="0" w:line="240" w:lineRule="auto"/>
              <w:jc w:val="both"/>
              <w:rPr>
                <w:bCs/>
              </w:rPr>
            </w:pPr>
            <w:r w:rsidRPr="00F83762">
              <w:rPr>
                <w:bCs/>
              </w:rPr>
              <w:t>As a result of Charmain moving to a new role in Council, Richard thanked Charmain for her hard work and commitment to the cluster.</w:t>
            </w:r>
          </w:p>
        </w:tc>
        <w:tc>
          <w:tcPr>
            <w:tcW w:w="2075" w:type="dxa"/>
          </w:tcPr>
          <w:p w14:paraId="066E3532" w14:textId="77777777" w:rsidR="001E29BC" w:rsidRDefault="001E29BC" w:rsidP="00E41C3A">
            <w:pPr>
              <w:spacing w:after="0" w:line="240" w:lineRule="auto"/>
              <w:jc w:val="both"/>
              <w:rPr>
                <w:bCs/>
              </w:rPr>
            </w:pPr>
          </w:p>
          <w:p w14:paraId="4898DBEE" w14:textId="73206B4A" w:rsidR="003378F5" w:rsidRPr="00F83762" w:rsidRDefault="003378F5" w:rsidP="00E41C3A">
            <w:pPr>
              <w:spacing w:after="0" w:line="240" w:lineRule="auto"/>
              <w:jc w:val="both"/>
              <w:rPr>
                <w:bCs/>
              </w:rPr>
            </w:pPr>
            <w:r>
              <w:rPr>
                <w:bCs/>
              </w:rPr>
              <w:t>Cluster to monitor the evolving situation at Lough Neagh.</w:t>
            </w:r>
          </w:p>
        </w:tc>
      </w:tr>
    </w:tbl>
    <w:p w14:paraId="4EB55630" w14:textId="484B5D83" w:rsidR="00180A44" w:rsidRPr="00F83762" w:rsidRDefault="00180A44" w:rsidP="001E29BC">
      <w:pPr>
        <w:spacing w:after="0"/>
        <w:jc w:val="both"/>
        <w:rPr>
          <w:sz w:val="6"/>
          <w:szCs w:val="6"/>
        </w:rPr>
      </w:pPr>
    </w:p>
    <w:sectPr w:rsidR="00180A44" w:rsidRPr="00F83762" w:rsidSect="000B234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DE3"/>
    <w:multiLevelType w:val="hybridMultilevel"/>
    <w:tmpl w:val="A9BCFD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FD1C50"/>
    <w:multiLevelType w:val="hybridMultilevel"/>
    <w:tmpl w:val="BBA06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9340F"/>
    <w:multiLevelType w:val="hybridMultilevel"/>
    <w:tmpl w:val="C8DC1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015AC"/>
    <w:multiLevelType w:val="hybridMultilevel"/>
    <w:tmpl w:val="4408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C13FCB"/>
    <w:multiLevelType w:val="hybridMultilevel"/>
    <w:tmpl w:val="BADAF5FC"/>
    <w:lvl w:ilvl="0" w:tplc="FFFFFFFF">
      <w:start w:val="1"/>
      <w:numFmt w:val="decimal"/>
      <w:lvlText w:val="%1."/>
      <w:lvlJc w:val="left"/>
      <w:pPr>
        <w:ind w:left="720" w:hanging="360"/>
      </w:pPr>
    </w:lvl>
    <w:lvl w:ilvl="1" w:tplc="FFFFFFFF">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89C1F39"/>
    <w:multiLevelType w:val="hybridMultilevel"/>
    <w:tmpl w:val="EEF8674A"/>
    <w:lvl w:ilvl="0" w:tplc="04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E443032"/>
    <w:multiLevelType w:val="hybridMultilevel"/>
    <w:tmpl w:val="FB26915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FAB310E"/>
    <w:multiLevelType w:val="hybridMultilevel"/>
    <w:tmpl w:val="CCD4956E"/>
    <w:lvl w:ilvl="0" w:tplc="FFFFFFFF">
      <w:start w:val="1"/>
      <w:numFmt w:val="decimal"/>
      <w:lvlText w:val="%1."/>
      <w:lvlJc w:val="left"/>
      <w:pPr>
        <w:ind w:left="720" w:hanging="360"/>
      </w:pPr>
    </w:lvl>
    <w:lvl w:ilvl="1" w:tplc="08090001">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2B97CC0"/>
    <w:multiLevelType w:val="hybridMultilevel"/>
    <w:tmpl w:val="5DE0C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D278CD"/>
    <w:multiLevelType w:val="hybridMultilevel"/>
    <w:tmpl w:val="CF768A4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50208540">
    <w:abstractNumId w:val="9"/>
  </w:num>
  <w:num w:numId="2" w16cid:durableId="1010567350">
    <w:abstractNumId w:val="9"/>
  </w:num>
  <w:num w:numId="3" w16cid:durableId="1596673634">
    <w:abstractNumId w:val="1"/>
  </w:num>
  <w:num w:numId="4" w16cid:durableId="1503931319">
    <w:abstractNumId w:val="5"/>
  </w:num>
  <w:num w:numId="5" w16cid:durableId="2045205970">
    <w:abstractNumId w:val="0"/>
  </w:num>
  <w:num w:numId="6" w16cid:durableId="862285834">
    <w:abstractNumId w:val="8"/>
  </w:num>
  <w:num w:numId="7" w16cid:durableId="185674297">
    <w:abstractNumId w:val="2"/>
  </w:num>
  <w:num w:numId="8" w16cid:durableId="846167962">
    <w:abstractNumId w:val="7"/>
  </w:num>
  <w:num w:numId="9" w16cid:durableId="651494449">
    <w:abstractNumId w:val="6"/>
  </w:num>
  <w:num w:numId="10" w16cid:durableId="953632172">
    <w:abstractNumId w:val="3"/>
  </w:num>
  <w:num w:numId="11" w16cid:durableId="349452477">
    <w:abstractNumId w:val="4"/>
  </w:num>
  <w:num w:numId="12" w16cid:durableId="87604493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5"/>
    <w:rsid w:val="00011B6C"/>
    <w:rsid w:val="00013B91"/>
    <w:rsid w:val="00022B1D"/>
    <w:rsid w:val="00033274"/>
    <w:rsid w:val="00040469"/>
    <w:rsid w:val="0008506D"/>
    <w:rsid w:val="000B234E"/>
    <w:rsid w:val="001039E5"/>
    <w:rsid w:val="00114966"/>
    <w:rsid w:val="001314FB"/>
    <w:rsid w:val="00161213"/>
    <w:rsid w:val="00163EA5"/>
    <w:rsid w:val="0016737E"/>
    <w:rsid w:val="0017242F"/>
    <w:rsid w:val="00172D08"/>
    <w:rsid w:val="00180A44"/>
    <w:rsid w:val="00187EFE"/>
    <w:rsid w:val="001A1224"/>
    <w:rsid w:val="001C24C5"/>
    <w:rsid w:val="001E29BC"/>
    <w:rsid w:val="001E4529"/>
    <w:rsid w:val="002745E4"/>
    <w:rsid w:val="00281C65"/>
    <w:rsid w:val="002F05E1"/>
    <w:rsid w:val="00301EE7"/>
    <w:rsid w:val="003378F5"/>
    <w:rsid w:val="00347EFA"/>
    <w:rsid w:val="003502B1"/>
    <w:rsid w:val="0036137A"/>
    <w:rsid w:val="00362B5C"/>
    <w:rsid w:val="00380279"/>
    <w:rsid w:val="00387257"/>
    <w:rsid w:val="003960EB"/>
    <w:rsid w:val="003B3BA0"/>
    <w:rsid w:val="003D1889"/>
    <w:rsid w:val="003E577A"/>
    <w:rsid w:val="003F7D91"/>
    <w:rsid w:val="00406852"/>
    <w:rsid w:val="00407D7A"/>
    <w:rsid w:val="00421A34"/>
    <w:rsid w:val="004559A9"/>
    <w:rsid w:val="00484005"/>
    <w:rsid w:val="004B77C2"/>
    <w:rsid w:val="004D42F6"/>
    <w:rsid w:val="004D62F5"/>
    <w:rsid w:val="004F1915"/>
    <w:rsid w:val="0051657A"/>
    <w:rsid w:val="00560935"/>
    <w:rsid w:val="00560A37"/>
    <w:rsid w:val="005768FD"/>
    <w:rsid w:val="005B245D"/>
    <w:rsid w:val="005D42DD"/>
    <w:rsid w:val="005F6AEE"/>
    <w:rsid w:val="00614ACA"/>
    <w:rsid w:val="006160E7"/>
    <w:rsid w:val="00623266"/>
    <w:rsid w:val="00623EE6"/>
    <w:rsid w:val="006477D1"/>
    <w:rsid w:val="0065031B"/>
    <w:rsid w:val="00656692"/>
    <w:rsid w:val="00672E16"/>
    <w:rsid w:val="006772E2"/>
    <w:rsid w:val="00680B02"/>
    <w:rsid w:val="006964C1"/>
    <w:rsid w:val="006B4908"/>
    <w:rsid w:val="006C3BE6"/>
    <w:rsid w:val="006D450F"/>
    <w:rsid w:val="006D6597"/>
    <w:rsid w:val="006E1214"/>
    <w:rsid w:val="0070328C"/>
    <w:rsid w:val="00720E10"/>
    <w:rsid w:val="00731D4C"/>
    <w:rsid w:val="00753C31"/>
    <w:rsid w:val="00761563"/>
    <w:rsid w:val="00765334"/>
    <w:rsid w:val="007A2084"/>
    <w:rsid w:val="007F7C19"/>
    <w:rsid w:val="008312D6"/>
    <w:rsid w:val="00845634"/>
    <w:rsid w:val="0085142C"/>
    <w:rsid w:val="00856E06"/>
    <w:rsid w:val="00872B08"/>
    <w:rsid w:val="008819F5"/>
    <w:rsid w:val="008943AE"/>
    <w:rsid w:val="008B1B96"/>
    <w:rsid w:val="008C403C"/>
    <w:rsid w:val="008F1628"/>
    <w:rsid w:val="00903388"/>
    <w:rsid w:val="00914C0C"/>
    <w:rsid w:val="009223CC"/>
    <w:rsid w:val="00933606"/>
    <w:rsid w:val="009361FE"/>
    <w:rsid w:val="009B127C"/>
    <w:rsid w:val="009D4597"/>
    <w:rsid w:val="009D5DAD"/>
    <w:rsid w:val="009E5050"/>
    <w:rsid w:val="00A11076"/>
    <w:rsid w:val="00A30D80"/>
    <w:rsid w:val="00A37D87"/>
    <w:rsid w:val="00A50ED4"/>
    <w:rsid w:val="00B152F7"/>
    <w:rsid w:val="00B310DB"/>
    <w:rsid w:val="00B51A56"/>
    <w:rsid w:val="00B53BEE"/>
    <w:rsid w:val="00B56875"/>
    <w:rsid w:val="00B75A2B"/>
    <w:rsid w:val="00B761E2"/>
    <w:rsid w:val="00B84DEA"/>
    <w:rsid w:val="00BC2845"/>
    <w:rsid w:val="00BC5398"/>
    <w:rsid w:val="00C52567"/>
    <w:rsid w:val="00C559DC"/>
    <w:rsid w:val="00C62A03"/>
    <w:rsid w:val="00C67439"/>
    <w:rsid w:val="00CA3BBD"/>
    <w:rsid w:val="00CB38FE"/>
    <w:rsid w:val="00CB4459"/>
    <w:rsid w:val="00D108BC"/>
    <w:rsid w:val="00D140A7"/>
    <w:rsid w:val="00D30082"/>
    <w:rsid w:val="00D6013F"/>
    <w:rsid w:val="00D728E9"/>
    <w:rsid w:val="00D77EB1"/>
    <w:rsid w:val="00D90BFC"/>
    <w:rsid w:val="00D93AB5"/>
    <w:rsid w:val="00D93F43"/>
    <w:rsid w:val="00D97A43"/>
    <w:rsid w:val="00DB439E"/>
    <w:rsid w:val="00DD19DB"/>
    <w:rsid w:val="00DD2D5D"/>
    <w:rsid w:val="00DD57D4"/>
    <w:rsid w:val="00DD5F37"/>
    <w:rsid w:val="00DF1B82"/>
    <w:rsid w:val="00DF79E5"/>
    <w:rsid w:val="00E156DE"/>
    <w:rsid w:val="00E201E5"/>
    <w:rsid w:val="00E26510"/>
    <w:rsid w:val="00E27CE8"/>
    <w:rsid w:val="00E33B7A"/>
    <w:rsid w:val="00E41C3A"/>
    <w:rsid w:val="00E71324"/>
    <w:rsid w:val="00EB2D2A"/>
    <w:rsid w:val="00EE51E1"/>
    <w:rsid w:val="00EE76A0"/>
    <w:rsid w:val="00F01FE5"/>
    <w:rsid w:val="00F318AF"/>
    <w:rsid w:val="00F35F77"/>
    <w:rsid w:val="00F6015B"/>
    <w:rsid w:val="00F83762"/>
    <w:rsid w:val="00FF081D"/>
    <w:rsid w:val="00FF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30F"/>
  <w15:docId w15:val="{59A8EF87-DF8C-486F-A334-851456A3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5"/>
    <w:pPr>
      <w:ind w:left="720"/>
      <w:contextualSpacing/>
    </w:pPr>
  </w:style>
  <w:style w:type="paragraph" w:styleId="BalloonText">
    <w:name w:val="Balloon Text"/>
    <w:basedOn w:val="Normal"/>
    <w:link w:val="BalloonTextChar"/>
    <w:uiPriority w:val="99"/>
    <w:semiHidden/>
    <w:unhideWhenUsed/>
    <w:rsid w:val="003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7A"/>
    <w:rPr>
      <w:rFonts w:ascii="Segoe UI" w:hAnsi="Segoe UI" w:cs="Segoe UI"/>
      <w:sz w:val="18"/>
      <w:szCs w:val="18"/>
    </w:rPr>
  </w:style>
  <w:style w:type="character" w:styleId="Hyperlink">
    <w:name w:val="Hyperlink"/>
    <w:basedOn w:val="DefaultParagraphFont"/>
    <w:uiPriority w:val="99"/>
    <w:unhideWhenUsed/>
    <w:rsid w:val="00180A44"/>
    <w:rPr>
      <w:color w:val="0563C1" w:themeColor="hyperlink"/>
      <w:u w:val="single"/>
    </w:rPr>
  </w:style>
  <w:style w:type="character" w:styleId="UnresolvedMention">
    <w:name w:val="Unresolved Mention"/>
    <w:basedOn w:val="DefaultParagraphFont"/>
    <w:uiPriority w:val="99"/>
    <w:semiHidden/>
    <w:unhideWhenUsed/>
    <w:rsid w:val="00180A44"/>
    <w:rPr>
      <w:color w:val="605E5C"/>
      <w:shd w:val="clear" w:color="auto" w:fill="E1DFDD"/>
    </w:rPr>
  </w:style>
  <w:style w:type="table" w:styleId="TableGrid">
    <w:name w:val="Table Grid"/>
    <w:basedOn w:val="TableNormal"/>
    <w:uiPriority w:val="39"/>
    <w:rsid w:val="0075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17">
      <w:bodyDiv w:val="1"/>
      <w:marLeft w:val="0"/>
      <w:marRight w:val="0"/>
      <w:marTop w:val="0"/>
      <w:marBottom w:val="0"/>
      <w:divBdr>
        <w:top w:val="none" w:sz="0" w:space="0" w:color="auto"/>
        <w:left w:val="none" w:sz="0" w:space="0" w:color="auto"/>
        <w:bottom w:val="none" w:sz="0" w:space="0" w:color="auto"/>
        <w:right w:val="none" w:sz="0" w:space="0" w:color="auto"/>
      </w:divBdr>
    </w:div>
    <w:div w:id="174838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Lara Goodall</cp:lastModifiedBy>
  <cp:revision>2</cp:revision>
  <cp:lastPrinted>2024-01-11T06:56:00Z</cp:lastPrinted>
  <dcterms:created xsi:type="dcterms:W3CDTF">2024-01-11T07:06:00Z</dcterms:created>
  <dcterms:modified xsi:type="dcterms:W3CDTF">2024-01-11T07:06:00Z</dcterms:modified>
</cp:coreProperties>
</file>